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A" w:rsidRDefault="0040446A" w:rsidP="0040446A">
      <w:pPr>
        <w:pStyle w:val="1"/>
        <w:jc w:val="center"/>
        <w:rPr>
          <w:rStyle w:val="a4"/>
          <w:rFonts w:hint="eastAsia"/>
        </w:rPr>
      </w:pPr>
      <w:bookmarkStart w:id="0" w:name="_GoBack"/>
      <w:bookmarkEnd w:id="0"/>
      <w:r>
        <w:rPr>
          <w:rStyle w:val="a4"/>
          <w:rFonts w:hint="eastAsia"/>
        </w:rPr>
        <w:t>消费警示</w:t>
      </w:r>
      <w:r>
        <w:rPr>
          <w:rStyle w:val="a4"/>
          <w:rFonts w:hint="eastAsia"/>
        </w:rPr>
        <w:t>2</w:t>
      </w:r>
    </w:p>
    <w:p w:rsidR="0040446A" w:rsidRDefault="0040446A" w:rsidP="0040446A">
      <w:pPr>
        <w:pStyle w:val="a3"/>
        <w:jc w:val="center"/>
      </w:pPr>
      <w:r>
        <w:rPr>
          <w:rStyle w:val="a4"/>
          <w:rFonts w:hint="eastAsia"/>
        </w:rPr>
        <w:t>日本提示依</w:t>
      </w:r>
      <w:proofErr w:type="gramStart"/>
      <w:r>
        <w:rPr>
          <w:rStyle w:val="a4"/>
          <w:rFonts w:hint="eastAsia"/>
        </w:rPr>
        <w:t>奇珠单</w:t>
      </w:r>
      <w:proofErr w:type="gramEnd"/>
      <w:r>
        <w:rPr>
          <w:rStyle w:val="a4"/>
          <w:rFonts w:hint="eastAsia"/>
        </w:rPr>
        <w:t>抗（基因重组型）的间质性肺炎风险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日本厚生劳动省（MHLW）及药品和医疗器械管理局（PMDA）6月15日宣布，依</w:t>
      </w:r>
      <w:proofErr w:type="gramStart"/>
      <w:r>
        <w:rPr>
          <w:rFonts w:hint="eastAsia"/>
        </w:rPr>
        <w:t>奇珠单</w:t>
      </w:r>
      <w:proofErr w:type="gramEnd"/>
      <w:r>
        <w:rPr>
          <w:rFonts w:hint="eastAsia"/>
        </w:rPr>
        <w:t>抗（</w:t>
      </w:r>
      <w:proofErr w:type="spellStart"/>
      <w:r>
        <w:rPr>
          <w:rFonts w:hint="eastAsia"/>
        </w:rPr>
        <w:t>Taltz</w:t>
      </w:r>
      <w:proofErr w:type="spellEnd"/>
      <w:r>
        <w:rPr>
          <w:rFonts w:hint="eastAsia"/>
        </w:rPr>
        <w:t>?）产品说明书应进行修订，以纳入间质性肺炎药品不良反应。依</w:t>
      </w:r>
      <w:proofErr w:type="gramStart"/>
      <w:r>
        <w:rPr>
          <w:rFonts w:hint="eastAsia"/>
        </w:rPr>
        <w:t>奇珠单抗用于</w:t>
      </w:r>
      <w:proofErr w:type="gramEnd"/>
      <w:r>
        <w:rPr>
          <w:rFonts w:hint="eastAsia"/>
        </w:rPr>
        <w:t>治疗寻常型银屑病、红皮病型银屑病和强直性脊柱炎等疾病。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过去3年里，在日本总共报告了8</w:t>
      </w:r>
      <w:proofErr w:type="gramStart"/>
      <w:r>
        <w:rPr>
          <w:rFonts w:hint="eastAsia"/>
        </w:rPr>
        <w:t>例使用</w:t>
      </w:r>
      <w:proofErr w:type="gramEnd"/>
      <w:r>
        <w:rPr>
          <w:rFonts w:hint="eastAsia"/>
        </w:rPr>
        <w:t>单抗治疗的患者发生了间质性肺炎，其中4个病例治疗药物和不良事件之间的因果关系被评估为可能。目前尚无患者死亡报告。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使用依</w:t>
      </w:r>
      <w:proofErr w:type="gramStart"/>
      <w:r>
        <w:rPr>
          <w:rFonts w:hint="eastAsia"/>
        </w:rPr>
        <w:t>奇珠单</w:t>
      </w:r>
      <w:proofErr w:type="gramEnd"/>
      <w:r>
        <w:rPr>
          <w:rFonts w:hint="eastAsia"/>
        </w:rPr>
        <w:t>抗对患者进行治疗时，如出现咳嗽、呼吸困难、发热等症状，应立即进行胸部X线、胸部CT扫描、血清标志物检测等检查。如怀疑间质性肺炎，应停用依</w:t>
      </w:r>
      <w:proofErr w:type="gramStart"/>
      <w:r>
        <w:rPr>
          <w:rFonts w:hint="eastAsia"/>
        </w:rPr>
        <w:t>奇珠单</w:t>
      </w:r>
      <w:proofErr w:type="gramEnd"/>
      <w:r>
        <w:rPr>
          <w:rFonts w:hint="eastAsia"/>
        </w:rPr>
        <w:t>抗，并给予糖皮质激素等适当治疗措施。 </w:t>
      </w:r>
    </w:p>
    <w:p w:rsidR="0040446A" w:rsidRDefault="0040446A" w:rsidP="0040446A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（日本药品和医疗器械管理局PMDA网站）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原文链接：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https://www.pmda.go.jp/english/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</w:p>
    <w:p w:rsidR="0040446A" w:rsidRDefault="0040446A" w:rsidP="0040446A">
      <w:pPr>
        <w:pStyle w:val="a3"/>
        <w:jc w:val="center"/>
        <w:rPr>
          <w:rFonts w:hint="eastAsia"/>
        </w:rPr>
      </w:pPr>
      <w:r>
        <w:rPr>
          <w:rStyle w:val="a4"/>
          <w:rFonts w:hint="eastAsia"/>
        </w:rPr>
        <w:t>日本在</w:t>
      </w:r>
      <w:proofErr w:type="gramStart"/>
      <w:r>
        <w:rPr>
          <w:rStyle w:val="a4"/>
          <w:rFonts w:hint="eastAsia"/>
        </w:rPr>
        <w:t>纳武利尤单抗产品</w:t>
      </w:r>
      <w:proofErr w:type="gramEnd"/>
      <w:r>
        <w:rPr>
          <w:rStyle w:val="a4"/>
          <w:rFonts w:hint="eastAsia"/>
        </w:rPr>
        <w:t>说明中增加发热性中性粒细胞减少症不良反应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日本厚生劳动省（MHLW）及药品和医疗器械管理局（PMDA）近期宣布修改</w:t>
      </w:r>
      <w:proofErr w:type="gramStart"/>
      <w:r>
        <w:rPr>
          <w:rFonts w:hint="eastAsia"/>
        </w:rPr>
        <w:t>纳武利尤单</w:t>
      </w:r>
      <w:proofErr w:type="gramEnd"/>
      <w:r>
        <w:rPr>
          <w:rFonts w:hint="eastAsia"/>
        </w:rPr>
        <w:t>抗（</w:t>
      </w:r>
      <w:proofErr w:type="spellStart"/>
      <w:r>
        <w:rPr>
          <w:rFonts w:hint="eastAsia"/>
        </w:rPr>
        <w:t>nivolumab</w:t>
      </w:r>
      <w:proofErr w:type="spellEnd"/>
      <w:r>
        <w:rPr>
          <w:rFonts w:hint="eastAsia"/>
        </w:rPr>
        <w:t>，商品名：</w:t>
      </w:r>
      <w:proofErr w:type="spellStart"/>
      <w:r>
        <w:rPr>
          <w:rFonts w:hint="eastAsia"/>
        </w:rPr>
        <w:t>Opdivo</w:t>
      </w:r>
      <w:proofErr w:type="spellEnd"/>
      <w:r>
        <w:rPr>
          <w:rFonts w:hint="eastAsia"/>
        </w:rPr>
        <w:t>/欧狄沃）的产品说明，增加有关发热性中性粒细胞减少症（febrile neutropenia）不良反应的提示。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纳武利尤单抗在</w:t>
      </w:r>
      <w:proofErr w:type="gramEnd"/>
      <w:r>
        <w:rPr>
          <w:rFonts w:hint="eastAsia"/>
        </w:rPr>
        <w:t>日本的当前获批适应症包括：恶性黑色素瘤、不可切除的晚期或复发性非小细胞肺癌、不可切除的或转移性的肾细胞癌、复发或难治性经典霍奇金淋巴瘤、复发或转移性头颈癌、化疗后出现进展的不可切除的晚期或复发性胃癌、不可切除的晚期或复发性恶性胸膜间皮瘤、化疗后出现进展的高微卫星不稳定性（MSI-High）的不可切除的晚期或复发性结直肠癌、化疗后出现进展的不可切除的晚期或复发性食管癌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在评估了一项临床试验（ONO-4538-52研究）的结果后，MHLW和PMDA做出决定，认为有必要对</w:t>
      </w:r>
      <w:proofErr w:type="gramStart"/>
      <w:r>
        <w:rPr>
          <w:rFonts w:hint="eastAsia"/>
        </w:rPr>
        <w:t>纳武利尤单</w:t>
      </w:r>
      <w:proofErr w:type="gramEnd"/>
      <w:r>
        <w:rPr>
          <w:rFonts w:hint="eastAsia"/>
        </w:rPr>
        <w:t>抗的产品说明进行修改。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PMDA网站发布的</w:t>
      </w:r>
      <w:proofErr w:type="gramStart"/>
      <w:r>
        <w:rPr>
          <w:rFonts w:hint="eastAsia"/>
        </w:rPr>
        <w:t>纳武利尤单抗产品</w:t>
      </w:r>
      <w:proofErr w:type="gramEnd"/>
      <w:r>
        <w:rPr>
          <w:rFonts w:hint="eastAsia"/>
        </w:rPr>
        <w:t>说明修改信息如下（带下划线的为修改部分）：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Style w:val="a4"/>
          <w:rFonts w:hint="eastAsia"/>
        </w:rPr>
        <w:t>1. “重要注意事项（IMPORTANT PRECAUTIONS）”项下：</w:t>
      </w:r>
      <w:r>
        <w:rPr>
          <w:rFonts w:hint="eastAsia"/>
        </w:rPr>
        <w:t>“&lt;不可切除的晚期或复发性非小细胞肺癌&gt; 本品与卡铂、紫杉醇和贝伐珠单抗（基因重组型）合用时可能出现发热性中性粒细胞减少症。需仔细监测患者病情，必要时可采取开展血液检查等方法”。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2. “不良反应（Adverse Reactions）”的“严重血液异常（serious blood disorder）” 项下：</w:t>
      </w:r>
      <w:r>
        <w:rPr>
          <w:rFonts w:hint="eastAsia"/>
        </w:rPr>
        <w:t>“可能发生严重的血液异常，如免疫性血小板减少性紫癜、溶血性贫血、粒细胞缺乏症或发热性中性粒细胞减少症。此外，当本品与卡铂、紫杉醇和贝伐珠单抗（基因重组型）合用时可能出现发热性中性粒细胞减少症。”</w:t>
      </w:r>
    </w:p>
    <w:p w:rsidR="0040446A" w:rsidRDefault="0040446A" w:rsidP="0040446A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（日本药品和医疗器械管理局PMDA网站）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原文链接：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https://www.pmda.go.jp/files/000241217.pdf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</w:p>
    <w:p w:rsidR="0040446A" w:rsidRDefault="0040446A" w:rsidP="0040446A">
      <w:pPr>
        <w:pStyle w:val="a3"/>
        <w:jc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4"/>
          <w:rFonts w:hint="eastAsia"/>
        </w:rPr>
        <w:t>沙特阿拉伯在含有</w:t>
      </w:r>
      <w:proofErr w:type="gramStart"/>
      <w:r>
        <w:rPr>
          <w:rStyle w:val="a4"/>
          <w:rFonts w:hint="eastAsia"/>
        </w:rPr>
        <w:t>奥氮平产品</w:t>
      </w:r>
      <w:proofErr w:type="gramEnd"/>
      <w:r>
        <w:rPr>
          <w:rStyle w:val="a4"/>
          <w:rFonts w:hint="eastAsia"/>
        </w:rPr>
        <w:t>说明书中增加梦游症（梦游）风险提示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2021年6月20日，沙特阿拉伯食品药品监督管理局（SFDA）发布消息，已要求在含有</w:t>
      </w:r>
      <w:proofErr w:type="gramStart"/>
      <w:r>
        <w:rPr>
          <w:rFonts w:hint="eastAsia"/>
        </w:rPr>
        <w:t>奥氮平产品</w:t>
      </w:r>
      <w:proofErr w:type="gramEnd"/>
      <w:r>
        <w:rPr>
          <w:rFonts w:hint="eastAsia"/>
        </w:rPr>
        <w:t>说明书中增加梦游症（梦游）风险提示。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SFDA通知医疗保健专业人员有关与使用</w:t>
      </w:r>
      <w:proofErr w:type="gramStart"/>
      <w:r>
        <w:rPr>
          <w:rFonts w:hint="eastAsia"/>
        </w:rPr>
        <w:t>奥氮平相关</w:t>
      </w:r>
      <w:proofErr w:type="gramEnd"/>
      <w:r>
        <w:rPr>
          <w:rFonts w:hint="eastAsia"/>
        </w:rPr>
        <w:t>的梦游症（梦游）的潜在风险，并已要求更新含有</w:t>
      </w:r>
      <w:proofErr w:type="gramStart"/>
      <w:r>
        <w:rPr>
          <w:rFonts w:hint="eastAsia"/>
        </w:rPr>
        <w:t>奥氮平</w:t>
      </w:r>
      <w:proofErr w:type="gramEnd"/>
      <w:r>
        <w:rPr>
          <w:rFonts w:hint="eastAsia"/>
        </w:rPr>
        <w:t>的产品（</w:t>
      </w:r>
      <w:proofErr w:type="spellStart"/>
      <w:r>
        <w:rPr>
          <w:rFonts w:hint="eastAsia"/>
        </w:rPr>
        <w:t>Olazine</w:t>
      </w:r>
      <w:proofErr w:type="spellEnd"/>
      <w:r>
        <w:rPr>
          <w:rFonts w:hint="eastAsia"/>
        </w:rPr>
        <w:t>?、</w:t>
      </w:r>
      <w:proofErr w:type="spellStart"/>
      <w:r>
        <w:rPr>
          <w:rFonts w:hint="eastAsia"/>
        </w:rPr>
        <w:t>Olenza</w:t>
      </w:r>
      <w:proofErr w:type="spellEnd"/>
      <w:r>
        <w:rPr>
          <w:rFonts w:hint="eastAsia"/>
        </w:rPr>
        <w:t>?、</w:t>
      </w:r>
      <w:proofErr w:type="spellStart"/>
      <w:r>
        <w:rPr>
          <w:rFonts w:hint="eastAsia"/>
        </w:rPr>
        <w:t>Zolan</w:t>
      </w:r>
      <w:proofErr w:type="spellEnd"/>
      <w:r>
        <w:rPr>
          <w:rFonts w:hint="eastAsia"/>
        </w:rPr>
        <w:t>?）的产品信息，将梦游症（梦游）作为药物不良反应的潜在风险包括在内。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奥氮平</w:t>
      </w:r>
      <w:proofErr w:type="gramEnd"/>
      <w:r>
        <w:rPr>
          <w:rFonts w:hint="eastAsia"/>
        </w:rPr>
        <w:t>适用于治疗精神分裂症和双相情感障碍，包括混合发作或躁狂发作。梦游症或梦游是一种唤醒性异态睡眠，由慢波睡眠期间发起的一系列复杂行为组成，这些行为导致睡眠期间在床上或走路时的大动作。梦游可由睡眠不足、身体或情绪压力、某些药物、酒精使用和滥用、发烧感染（尤其是儿童）以及其他睡眠障碍（如阻塞性睡眠呼吸暂停和不宁腿综合征）引起。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SFDA回顾了与</w:t>
      </w:r>
      <w:proofErr w:type="gramStart"/>
      <w:r>
        <w:rPr>
          <w:rFonts w:hint="eastAsia"/>
        </w:rPr>
        <w:t>奥氮平使用</w:t>
      </w:r>
      <w:proofErr w:type="gramEnd"/>
      <w:r>
        <w:rPr>
          <w:rFonts w:hint="eastAsia"/>
        </w:rPr>
        <w:t>相关的梦游潜在风险的已发表文献和上市后数据库。审查发现了针对两名患者的1个病例系列和7份已发表的病例报告，表明梦游与使用</w:t>
      </w:r>
      <w:proofErr w:type="gramStart"/>
      <w:r>
        <w:rPr>
          <w:rFonts w:hint="eastAsia"/>
        </w:rPr>
        <w:t>奥氮平之间</w:t>
      </w:r>
      <w:proofErr w:type="gramEnd"/>
      <w:r>
        <w:rPr>
          <w:rFonts w:hint="eastAsia"/>
        </w:rPr>
        <w:t>可能存在关联。此外，SFDA在世界卫生组织 (WHO) 数据库中确定了1999年至2021年5月期间报告的64</w:t>
      </w:r>
      <w:proofErr w:type="gramStart"/>
      <w:r>
        <w:rPr>
          <w:rFonts w:hint="eastAsia"/>
        </w:rPr>
        <w:t>例使用奥氮平引起</w:t>
      </w:r>
      <w:proofErr w:type="gramEnd"/>
      <w:r>
        <w:rPr>
          <w:rFonts w:hint="eastAsia"/>
        </w:rPr>
        <w:t>梦游症的自发病例报告。大多数报告病例来自美国，病例涉及男32例，女29例，其余病例性别不明。大部分年龄范围在45至64岁之间，其中32</w:t>
      </w:r>
      <w:proofErr w:type="gramStart"/>
      <w:r>
        <w:rPr>
          <w:rFonts w:hint="eastAsia"/>
        </w:rPr>
        <w:t>例报告</w:t>
      </w:r>
      <w:proofErr w:type="gramEnd"/>
      <w:r>
        <w:rPr>
          <w:rFonts w:hint="eastAsia"/>
        </w:rPr>
        <w:t>为重症。大部分使用</w:t>
      </w:r>
      <w:proofErr w:type="gramStart"/>
      <w:r>
        <w:rPr>
          <w:rFonts w:hint="eastAsia"/>
        </w:rPr>
        <w:t>奥氮平</w:t>
      </w:r>
      <w:proofErr w:type="gramEnd"/>
      <w:r>
        <w:rPr>
          <w:rFonts w:hint="eastAsia"/>
        </w:rPr>
        <w:t xml:space="preserve">后的发病时间从一天到八年不等。然而，16 </w:t>
      </w:r>
      <w:proofErr w:type="gramStart"/>
      <w:r>
        <w:rPr>
          <w:rFonts w:hint="eastAsia"/>
        </w:rPr>
        <w:t>例报告</w:t>
      </w:r>
      <w:proofErr w:type="gramEnd"/>
      <w:r>
        <w:rPr>
          <w:rFonts w:hint="eastAsia"/>
        </w:rPr>
        <w:t>合并使用其他药物，如</w:t>
      </w:r>
      <w:proofErr w:type="gramStart"/>
      <w:r>
        <w:rPr>
          <w:rFonts w:hint="eastAsia"/>
        </w:rPr>
        <w:t>丙戊</w:t>
      </w:r>
      <w:proofErr w:type="gramEnd"/>
      <w:r>
        <w:rPr>
          <w:rFonts w:hint="eastAsia"/>
        </w:rPr>
        <w:t>酸、</w:t>
      </w:r>
      <w:proofErr w:type="gramStart"/>
      <w:r>
        <w:rPr>
          <w:rFonts w:hint="eastAsia"/>
        </w:rPr>
        <w:t>舍曲林</w:t>
      </w:r>
      <w:proofErr w:type="gramEnd"/>
      <w:r>
        <w:rPr>
          <w:rFonts w:hint="eastAsia"/>
        </w:rPr>
        <w:t>、氟哌啶醇和</w:t>
      </w:r>
      <w:proofErr w:type="gramStart"/>
      <w:r>
        <w:rPr>
          <w:rFonts w:hint="eastAsia"/>
        </w:rPr>
        <w:t>米氮平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奥氮平</w:t>
      </w:r>
      <w:proofErr w:type="gramEnd"/>
      <w:r>
        <w:rPr>
          <w:rFonts w:hint="eastAsia"/>
        </w:rPr>
        <w:t>诱发梦游的机制可能是由于通过阻断5-羟色胺 (5-HT)2C受体而引起慢波睡眠增加。</w:t>
      </w:r>
    </w:p>
    <w:p w:rsidR="0040446A" w:rsidRDefault="0040446A" w:rsidP="0040446A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（沙特阿拉伯食品药品监督管理局SFDA网站）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　　原文链接：</w:t>
      </w:r>
    </w:p>
    <w:p w:rsidR="0040446A" w:rsidRDefault="0040446A" w:rsidP="0040446A">
      <w:pPr>
        <w:pStyle w:val="a3"/>
        <w:rPr>
          <w:rFonts w:hint="eastAsia"/>
        </w:rPr>
      </w:pPr>
      <w:r>
        <w:rPr>
          <w:rFonts w:hint="eastAsia"/>
        </w:rPr>
        <w:t xml:space="preserve">　　https://www.sfda.gov.sa/sites/default/files/2021-06/Olanzapine.pdf</w:t>
      </w:r>
    </w:p>
    <w:p w:rsidR="00582D35" w:rsidRDefault="00582D35"/>
    <w:sectPr w:rsidR="0058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AD"/>
    <w:rsid w:val="0040446A"/>
    <w:rsid w:val="00582D35"/>
    <w:rsid w:val="00A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44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446A"/>
    <w:rPr>
      <w:b/>
      <w:bCs/>
    </w:rPr>
  </w:style>
  <w:style w:type="character" w:customStyle="1" w:styleId="1Char">
    <w:name w:val="标题 1 Char"/>
    <w:basedOn w:val="a0"/>
    <w:link w:val="1"/>
    <w:uiPriority w:val="9"/>
    <w:rsid w:val="0040446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44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446A"/>
    <w:rPr>
      <w:b/>
      <w:bCs/>
    </w:rPr>
  </w:style>
  <w:style w:type="character" w:customStyle="1" w:styleId="1Char">
    <w:name w:val="标题 1 Char"/>
    <w:basedOn w:val="a0"/>
    <w:link w:val="1"/>
    <w:uiPriority w:val="9"/>
    <w:rsid w:val="0040446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SysCeo.com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2021-11-01T02:28:00Z</dcterms:created>
  <dcterms:modified xsi:type="dcterms:W3CDTF">2021-11-01T02:28:00Z</dcterms:modified>
</cp:coreProperties>
</file>