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310" w:rsidRDefault="00EE7310">
      <w:pPr>
        <w:pStyle w:val="a3"/>
        <w:ind w:left="0"/>
        <w:rPr>
          <w:rFonts w:ascii="Times New Roman" w:hint="eastAsia"/>
          <w:sz w:val="20"/>
        </w:rPr>
      </w:pPr>
    </w:p>
    <w:p w:rsidR="00EE7310" w:rsidRDefault="00EE7310">
      <w:pPr>
        <w:pStyle w:val="a3"/>
        <w:ind w:left="0"/>
        <w:rPr>
          <w:rFonts w:ascii="Times New Roman"/>
          <w:sz w:val="20"/>
        </w:rPr>
      </w:pPr>
    </w:p>
    <w:p w:rsidR="00EE7310" w:rsidRDefault="00EE7310">
      <w:pPr>
        <w:pStyle w:val="a3"/>
        <w:ind w:left="0"/>
        <w:rPr>
          <w:rFonts w:ascii="Times New Roman"/>
          <w:sz w:val="20"/>
        </w:rPr>
      </w:pPr>
    </w:p>
    <w:p w:rsidR="00EE7310" w:rsidRDefault="00EE7310">
      <w:pPr>
        <w:pStyle w:val="a3"/>
        <w:ind w:left="0"/>
        <w:rPr>
          <w:rFonts w:ascii="Times New Roman"/>
          <w:sz w:val="20"/>
        </w:rPr>
      </w:pPr>
    </w:p>
    <w:p w:rsidR="00EE7310" w:rsidRDefault="00EE7310">
      <w:pPr>
        <w:pStyle w:val="a3"/>
        <w:ind w:left="0"/>
        <w:rPr>
          <w:rFonts w:ascii="Times New Roman"/>
          <w:sz w:val="20"/>
        </w:rPr>
      </w:pPr>
    </w:p>
    <w:p w:rsidR="00EE7310" w:rsidRDefault="00EE7310">
      <w:pPr>
        <w:pStyle w:val="a3"/>
        <w:ind w:left="0"/>
        <w:rPr>
          <w:rFonts w:ascii="Times New Roman"/>
          <w:sz w:val="20"/>
        </w:rPr>
      </w:pPr>
    </w:p>
    <w:p w:rsidR="00EE7310" w:rsidRDefault="00EE7310">
      <w:pPr>
        <w:pStyle w:val="a3"/>
        <w:ind w:left="0"/>
        <w:rPr>
          <w:rFonts w:ascii="Times New Roman"/>
          <w:sz w:val="20"/>
        </w:rPr>
      </w:pPr>
    </w:p>
    <w:p w:rsidR="00EE7310" w:rsidRDefault="00EE7310">
      <w:pPr>
        <w:pStyle w:val="a3"/>
        <w:ind w:left="0"/>
        <w:rPr>
          <w:rFonts w:ascii="Times New Roman"/>
          <w:sz w:val="20"/>
        </w:rPr>
      </w:pPr>
    </w:p>
    <w:p w:rsidR="00EE7310" w:rsidRDefault="00EE7310">
      <w:pPr>
        <w:pStyle w:val="a3"/>
        <w:ind w:left="0"/>
        <w:rPr>
          <w:rFonts w:ascii="Times New Roman"/>
          <w:sz w:val="20"/>
        </w:rPr>
      </w:pPr>
    </w:p>
    <w:p w:rsidR="00EE7310" w:rsidRDefault="00EE7310">
      <w:pPr>
        <w:pStyle w:val="a3"/>
        <w:spacing w:before="11"/>
        <w:ind w:left="0"/>
        <w:rPr>
          <w:rFonts w:ascii="Times New Roman"/>
          <w:sz w:val="22"/>
        </w:rPr>
      </w:pPr>
    </w:p>
    <w:p w:rsidR="00EE7310" w:rsidRDefault="00194196">
      <w:pPr>
        <w:spacing w:line="1058" w:lineRule="exact"/>
        <w:ind w:left="497" w:right="1822"/>
        <w:jc w:val="center"/>
        <w:rPr>
          <w:sz w:val="84"/>
        </w:rPr>
      </w:pPr>
      <w:r>
        <w:rPr>
          <w:sz w:val="84"/>
        </w:rPr>
        <w:t>2018年度</w:t>
      </w:r>
    </w:p>
    <w:p w:rsidR="00EE7310" w:rsidRDefault="00194196">
      <w:pPr>
        <w:spacing w:before="254" w:line="213" w:lineRule="auto"/>
        <w:ind w:left="497" w:right="1822"/>
        <w:jc w:val="center"/>
        <w:rPr>
          <w:sz w:val="84"/>
        </w:rPr>
      </w:pPr>
      <w:r>
        <w:rPr>
          <w:sz w:val="84"/>
        </w:rPr>
        <w:t>福州市马尾</w:t>
      </w:r>
      <w:proofErr w:type="gramStart"/>
      <w:r>
        <w:rPr>
          <w:sz w:val="84"/>
        </w:rPr>
        <w:t>区亭江</w:t>
      </w:r>
      <w:proofErr w:type="gramEnd"/>
      <w:r>
        <w:rPr>
          <w:sz w:val="84"/>
        </w:rPr>
        <w:t>镇人民政府部门决算</w:t>
      </w:r>
    </w:p>
    <w:p w:rsidR="00EE7310" w:rsidRDefault="00EE7310">
      <w:pPr>
        <w:spacing w:line="213" w:lineRule="auto"/>
        <w:jc w:val="center"/>
        <w:rPr>
          <w:sz w:val="84"/>
        </w:rPr>
        <w:sectPr w:rsidR="00EE7310">
          <w:footerReference w:type="default" r:id="rId8"/>
          <w:type w:val="continuous"/>
          <w:pgSz w:w="11900" w:h="16840"/>
          <w:pgMar w:top="1600" w:right="340" w:bottom="960" w:left="1680" w:header="720" w:footer="766" w:gutter="0"/>
          <w:pgNumType w:start="1"/>
          <w:cols w:space="720"/>
        </w:sectPr>
      </w:pPr>
    </w:p>
    <w:p w:rsidR="00EE7310" w:rsidRDefault="00EE7310">
      <w:pPr>
        <w:pStyle w:val="a3"/>
        <w:ind w:left="0"/>
        <w:rPr>
          <w:sz w:val="20"/>
        </w:rPr>
      </w:pPr>
    </w:p>
    <w:p w:rsidR="00EE7310" w:rsidRDefault="00EE7310">
      <w:pPr>
        <w:pStyle w:val="a3"/>
        <w:ind w:left="0"/>
        <w:rPr>
          <w:sz w:val="20"/>
        </w:rPr>
      </w:pPr>
    </w:p>
    <w:p w:rsidR="00EE7310" w:rsidRDefault="00EE7310">
      <w:pPr>
        <w:pStyle w:val="a3"/>
        <w:ind w:left="0"/>
        <w:rPr>
          <w:sz w:val="20"/>
        </w:rPr>
      </w:pPr>
    </w:p>
    <w:p w:rsidR="00EE7310" w:rsidRDefault="00EE7310">
      <w:pPr>
        <w:pStyle w:val="a3"/>
        <w:spacing w:before="10"/>
        <w:ind w:left="0"/>
        <w:rPr>
          <w:sz w:val="19"/>
        </w:rPr>
      </w:pPr>
    </w:p>
    <w:p w:rsidR="00EE7310" w:rsidRDefault="00194196">
      <w:pPr>
        <w:pStyle w:val="2"/>
        <w:spacing w:before="0" w:line="539" w:lineRule="exact"/>
        <w:ind w:left="497" w:right="1822"/>
        <w:jc w:val="center"/>
      </w:pPr>
      <w:r>
        <w:t>目  录</w:t>
      </w:r>
    </w:p>
    <w:p w:rsidR="00EE7310" w:rsidRDefault="00EE7310">
      <w:pPr>
        <w:spacing w:line="539" w:lineRule="exact"/>
        <w:jc w:val="center"/>
        <w:sectPr w:rsidR="00EE7310">
          <w:pgSz w:w="11900" w:h="16840"/>
          <w:pgMar w:top="1600" w:right="340" w:bottom="1477" w:left="1680" w:header="0" w:footer="766" w:gutter="0"/>
          <w:cols w:space="720"/>
        </w:sectPr>
      </w:pPr>
    </w:p>
    <w:sdt>
      <w:sdtPr>
        <w:rPr>
          <w:rFonts w:ascii="宋体" w:eastAsia="宋体" w:hAnsi="宋体" w:cs="宋体"/>
          <w:b w:val="0"/>
          <w:bCs w:val="0"/>
        </w:rPr>
        <w:id w:val="1"/>
        <w:docPartObj>
          <w:docPartGallery w:val="Table of Contents"/>
          <w:docPartUnique/>
        </w:docPartObj>
      </w:sdtPr>
      <w:sdtEndPr/>
      <w:sdtContent>
        <w:p w:rsidR="00EE7310" w:rsidRDefault="002338BE">
          <w:pPr>
            <w:pStyle w:val="10"/>
            <w:tabs>
              <w:tab w:val="right" w:leader="dot" w:pos="8279"/>
            </w:tabs>
            <w:rPr>
              <w:rFonts w:ascii="仿宋" w:eastAsia="仿宋"/>
              <w:b w:val="0"/>
            </w:rPr>
          </w:pPr>
          <w:hyperlink w:anchor="_TOC_250002" w:history="1">
            <w:r w:rsidR="00194196">
              <w:t>第一部分  部门概况</w:t>
            </w:r>
            <w:r w:rsidR="00194196">
              <w:tab/>
            </w:r>
            <w:r w:rsidR="00194196">
              <w:rPr>
                <w:rFonts w:ascii="仿宋" w:eastAsia="仿宋" w:hint="eastAsia"/>
                <w:b w:val="0"/>
              </w:rPr>
              <w:t>4</w:t>
            </w:r>
          </w:hyperlink>
        </w:p>
        <w:p w:rsidR="00EE7310" w:rsidRDefault="00194196">
          <w:pPr>
            <w:pStyle w:val="20"/>
            <w:tabs>
              <w:tab w:val="right" w:leader="dot" w:pos="8279"/>
            </w:tabs>
            <w:spacing w:before="162"/>
            <w:rPr>
              <w:rFonts w:ascii="仿宋" w:eastAsia="仿宋"/>
            </w:rPr>
          </w:pPr>
          <w:r>
            <w:t>一、部门主要职责</w:t>
          </w:r>
          <w:r>
            <w:tab/>
          </w:r>
          <w:r>
            <w:rPr>
              <w:rFonts w:ascii="仿宋" w:eastAsia="仿宋" w:hint="eastAsia"/>
            </w:rPr>
            <w:t>4</w:t>
          </w:r>
        </w:p>
        <w:p w:rsidR="00EE7310" w:rsidRDefault="00194196">
          <w:pPr>
            <w:pStyle w:val="20"/>
            <w:tabs>
              <w:tab w:val="right" w:leader="dot" w:pos="8279"/>
            </w:tabs>
            <w:rPr>
              <w:rFonts w:ascii="仿宋" w:eastAsia="仿宋"/>
            </w:rPr>
          </w:pPr>
          <w:r>
            <w:t>二、部门决算单位基本情况</w:t>
          </w:r>
          <w:r>
            <w:tab/>
          </w:r>
          <w:r>
            <w:rPr>
              <w:rFonts w:ascii="仿宋" w:eastAsia="仿宋" w:hint="eastAsia"/>
            </w:rPr>
            <w:t>5</w:t>
          </w:r>
        </w:p>
        <w:p w:rsidR="00EE7310" w:rsidRDefault="00194196">
          <w:pPr>
            <w:pStyle w:val="20"/>
            <w:tabs>
              <w:tab w:val="right" w:leader="dot" w:pos="8279"/>
            </w:tabs>
            <w:rPr>
              <w:rFonts w:ascii="仿宋" w:eastAsia="仿宋"/>
            </w:rPr>
          </w:pPr>
          <w:r>
            <w:t>三、部门主要工作总结</w:t>
          </w:r>
          <w:r>
            <w:tab/>
          </w:r>
          <w:r>
            <w:rPr>
              <w:rFonts w:ascii="仿宋" w:eastAsia="仿宋" w:hint="eastAsia"/>
            </w:rPr>
            <w:t>5</w:t>
          </w:r>
        </w:p>
        <w:p w:rsidR="00EE7310" w:rsidRDefault="002338BE">
          <w:pPr>
            <w:pStyle w:val="3"/>
            <w:tabs>
              <w:tab w:val="right" w:leader="dot" w:pos="8279"/>
            </w:tabs>
            <w:spacing w:before="130"/>
            <w:rPr>
              <w:rFonts w:ascii="仿宋" w:eastAsia="仿宋"/>
              <w:b w:val="0"/>
              <w:i w:val="0"/>
              <w:sz w:val="32"/>
            </w:rPr>
          </w:pPr>
          <w:hyperlink w:anchor="_TOC_250001" w:history="1">
            <w:r w:rsidR="00194196">
              <w:rPr>
                <w:i w:val="0"/>
                <w:sz w:val="32"/>
              </w:rPr>
              <w:t xml:space="preserve">第二部分  </w:t>
            </w:r>
            <w:r w:rsidR="00194196">
              <w:rPr>
                <w:rFonts w:ascii="仿宋" w:eastAsia="仿宋" w:hint="eastAsia"/>
                <w:b w:val="0"/>
                <w:i w:val="0"/>
                <w:sz w:val="32"/>
              </w:rPr>
              <w:t>2018</w:t>
            </w:r>
            <w:r w:rsidR="00194196">
              <w:rPr>
                <w:i w:val="0"/>
                <w:sz w:val="32"/>
              </w:rPr>
              <w:t>年度部门决算表</w:t>
            </w:r>
            <w:r w:rsidR="00194196">
              <w:rPr>
                <w:i w:val="0"/>
                <w:sz w:val="32"/>
              </w:rPr>
              <w:tab/>
            </w:r>
            <w:r w:rsidR="00194196">
              <w:rPr>
                <w:rFonts w:ascii="仿宋" w:eastAsia="仿宋" w:hint="eastAsia"/>
                <w:b w:val="0"/>
                <w:i w:val="0"/>
                <w:sz w:val="32"/>
              </w:rPr>
              <w:t>13</w:t>
            </w:r>
          </w:hyperlink>
        </w:p>
        <w:p w:rsidR="00EE7310" w:rsidRDefault="00194196">
          <w:pPr>
            <w:pStyle w:val="20"/>
            <w:tabs>
              <w:tab w:val="right" w:leader="dot" w:pos="8279"/>
            </w:tabs>
            <w:spacing w:before="162"/>
            <w:rPr>
              <w:rFonts w:ascii="仿宋" w:eastAsia="仿宋"/>
            </w:rPr>
          </w:pPr>
          <w:r>
            <w:t>一、收入支出决算总表</w:t>
          </w:r>
          <w:r>
            <w:tab/>
          </w:r>
          <w:r>
            <w:rPr>
              <w:rFonts w:ascii="仿宋" w:eastAsia="仿宋" w:hint="eastAsia"/>
            </w:rPr>
            <w:t>13</w:t>
          </w:r>
        </w:p>
        <w:p w:rsidR="00EE7310" w:rsidRDefault="00194196">
          <w:pPr>
            <w:pStyle w:val="20"/>
            <w:tabs>
              <w:tab w:val="right" w:leader="dot" w:pos="8279"/>
            </w:tabs>
            <w:rPr>
              <w:rFonts w:ascii="仿宋" w:eastAsia="仿宋"/>
            </w:rPr>
          </w:pPr>
          <w:r>
            <w:t>二、收入决算表</w:t>
          </w:r>
          <w:r>
            <w:tab/>
          </w:r>
          <w:r>
            <w:rPr>
              <w:rFonts w:ascii="仿宋" w:eastAsia="仿宋" w:hint="eastAsia"/>
            </w:rPr>
            <w:t>14</w:t>
          </w:r>
        </w:p>
        <w:p w:rsidR="00EE7310" w:rsidRDefault="00194196">
          <w:pPr>
            <w:pStyle w:val="20"/>
            <w:tabs>
              <w:tab w:val="right" w:leader="dot" w:pos="8279"/>
            </w:tabs>
            <w:rPr>
              <w:rFonts w:ascii="仿宋" w:eastAsia="仿宋"/>
            </w:rPr>
          </w:pPr>
          <w:r>
            <w:t>三、支出决算表</w:t>
          </w:r>
          <w:r>
            <w:tab/>
          </w:r>
          <w:r>
            <w:rPr>
              <w:rFonts w:ascii="仿宋" w:eastAsia="仿宋" w:hint="eastAsia"/>
            </w:rPr>
            <w:t>18</w:t>
          </w:r>
        </w:p>
        <w:p w:rsidR="00EE7310" w:rsidRDefault="00194196">
          <w:pPr>
            <w:pStyle w:val="20"/>
            <w:tabs>
              <w:tab w:val="right" w:leader="dot" w:pos="8279"/>
            </w:tabs>
            <w:rPr>
              <w:rFonts w:ascii="仿宋" w:eastAsia="仿宋"/>
            </w:rPr>
          </w:pPr>
          <w:r>
            <w:t>四、财政拨款收入支出决算总表</w:t>
          </w:r>
          <w:r>
            <w:tab/>
          </w:r>
          <w:r>
            <w:rPr>
              <w:rFonts w:ascii="仿宋" w:eastAsia="仿宋" w:hint="eastAsia"/>
            </w:rPr>
            <w:t>21</w:t>
          </w:r>
        </w:p>
        <w:p w:rsidR="00EE7310" w:rsidRDefault="00194196">
          <w:pPr>
            <w:pStyle w:val="20"/>
            <w:tabs>
              <w:tab w:val="right" w:leader="dot" w:pos="8279"/>
            </w:tabs>
            <w:rPr>
              <w:rFonts w:ascii="仿宋" w:eastAsia="仿宋"/>
            </w:rPr>
          </w:pPr>
          <w:r>
            <w:t>五、一般公共预算财政拨款支出决算表</w:t>
          </w:r>
          <w:r>
            <w:tab/>
          </w:r>
          <w:r>
            <w:rPr>
              <w:rFonts w:ascii="仿宋" w:eastAsia="仿宋" w:hint="eastAsia"/>
            </w:rPr>
            <w:t>22</w:t>
          </w:r>
        </w:p>
        <w:p w:rsidR="00EE7310" w:rsidRDefault="00194196">
          <w:pPr>
            <w:pStyle w:val="20"/>
            <w:tabs>
              <w:tab w:val="right" w:leader="dot" w:pos="8375"/>
            </w:tabs>
            <w:rPr>
              <w:rFonts w:ascii="仿宋" w:eastAsia="仿宋"/>
            </w:rPr>
          </w:pPr>
          <w:r>
            <w:t>六、</w:t>
          </w:r>
          <w:r>
            <w:rPr>
              <w:spacing w:val="-14"/>
            </w:rPr>
            <w:t>一般公</w:t>
          </w:r>
          <w:r>
            <w:rPr>
              <w:spacing w:val="-15"/>
            </w:rPr>
            <w:t>共</w:t>
          </w:r>
          <w:r>
            <w:rPr>
              <w:spacing w:val="-14"/>
            </w:rPr>
            <w:t>预算财政拨款支出</w:t>
          </w:r>
          <w:r>
            <w:rPr>
              <w:spacing w:val="-15"/>
            </w:rPr>
            <w:t>决</w:t>
          </w:r>
          <w:r>
            <w:rPr>
              <w:spacing w:val="-14"/>
            </w:rPr>
            <w:t>算明</w:t>
          </w:r>
          <w:r>
            <w:t>细</w:t>
          </w:r>
          <w:r>
            <w:tab/>
          </w:r>
          <w:r>
            <w:rPr>
              <w:rFonts w:ascii="仿宋" w:eastAsia="仿宋" w:hint="eastAsia"/>
            </w:rPr>
            <w:t>24</w:t>
          </w:r>
        </w:p>
        <w:p w:rsidR="00EE7310" w:rsidRDefault="00194196">
          <w:pPr>
            <w:pStyle w:val="20"/>
            <w:tabs>
              <w:tab w:val="right" w:leader="dot" w:pos="8279"/>
            </w:tabs>
            <w:rPr>
              <w:rFonts w:ascii="仿宋" w:eastAsia="仿宋"/>
            </w:rPr>
          </w:pPr>
          <w:r>
            <w:t>七、一般公共预算财政拨款基本支出决算表</w:t>
          </w:r>
          <w:r>
            <w:tab/>
          </w:r>
          <w:r>
            <w:rPr>
              <w:rFonts w:ascii="仿宋" w:eastAsia="仿宋" w:hint="eastAsia"/>
            </w:rPr>
            <w:t>25</w:t>
          </w:r>
        </w:p>
        <w:p w:rsidR="00EE7310" w:rsidRDefault="00194196">
          <w:pPr>
            <w:pStyle w:val="20"/>
            <w:tabs>
              <w:tab w:val="right" w:leader="dot" w:pos="8279"/>
            </w:tabs>
            <w:rPr>
              <w:rFonts w:ascii="仿宋" w:eastAsia="仿宋"/>
            </w:rPr>
          </w:pPr>
          <w:r>
            <w:t>八、政府性基金预算财政拨款收入支出决算表</w:t>
          </w:r>
          <w:r>
            <w:tab/>
          </w:r>
          <w:r>
            <w:rPr>
              <w:rFonts w:ascii="仿宋" w:eastAsia="仿宋" w:hint="eastAsia"/>
            </w:rPr>
            <w:t>27</w:t>
          </w:r>
        </w:p>
        <w:p w:rsidR="00EE7310" w:rsidRDefault="00194196">
          <w:pPr>
            <w:pStyle w:val="20"/>
            <w:tabs>
              <w:tab w:val="right" w:leader="dot" w:pos="8285"/>
            </w:tabs>
            <w:rPr>
              <w:rFonts w:ascii="仿宋" w:eastAsia="仿宋"/>
            </w:rPr>
          </w:pPr>
          <w:r>
            <w:t xml:space="preserve">九、 </w:t>
          </w:r>
          <w:r>
            <w:rPr>
              <w:spacing w:val="-14"/>
            </w:rPr>
            <w:t>部门决算相关信息统</w:t>
          </w:r>
          <w:r>
            <w:t>计</w:t>
          </w:r>
          <w:r>
            <w:tab/>
          </w:r>
          <w:r>
            <w:rPr>
              <w:rFonts w:ascii="仿宋" w:eastAsia="仿宋" w:hint="eastAsia"/>
            </w:rPr>
            <w:t>27</w:t>
          </w:r>
        </w:p>
        <w:p w:rsidR="00EE7310" w:rsidRDefault="00194196">
          <w:pPr>
            <w:pStyle w:val="20"/>
            <w:tabs>
              <w:tab w:val="right" w:leader="dot" w:pos="8327"/>
            </w:tabs>
            <w:rPr>
              <w:rFonts w:ascii="仿宋" w:eastAsia="仿宋"/>
            </w:rPr>
          </w:pPr>
          <w:r>
            <w:t xml:space="preserve">十、 </w:t>
          </w:r>
          <w:r>
            <w:rPr>
              <w:spacing w:val="-14"/>
            </w:rPr>
            <w:t>政府采购情况</w:t>
          </w:r>
          <w:r>
            <w:t>表</w:t>
          </w:r>
          <w:r>
            <w:tab/>
          </w:r>
          <w:r>
            <w:rPr>
              <w:rFonts w:ascii="仿宋" w:eastAsia="仿宋" w:hint="eastAsia"/>
            </w:rPr>
            <w:t>28</w:t>
          </w:r>
        </w:p>
        <w:p w:rsidR="00EE7310" w:rsidRDefault="002338BE">
          <w:pPr>
            <w:pStyle w:val="3"/>
            <w:tabs>
              <w:tab w:val="right" w:leader="dot" w:pos="8279"/>
            </w:tabs>
            <w:rPr>
              <w:rFonts w:ascii="仿宋" w:eastAsia="仿宋"/>
              <w:b w:val="0"/>
              <w:i w:val="0"/>
              <w:sz w:val="32"/>
            </w:rPr>
          </w:pPr>
          <w:hyperlink w:anchor="_TOC_250000" w:history="1">
            <w:r w:rsidR="00194196">
              <w:rPr>
                <w:i w:val="0"/>
                <w:sz w:val="32"/>
              </w:rPr>
              <w:t xml:space="preserve">第三部分  </w:t>
            </w:r>
            <w:r w:rsidR="00194196">
              <w:rPr>
                <w:rFonts w:ascii="仿宋" w:eastAsia="仿宋" w:hint="eastAsia"/>
                <w:b w:val="0"/>
                <w:i w:val="0"/>
                <w:sz w:val="32"/>
              </w:rPr>
              <w:t>2018</w:t>
            </w:r>
            <w:r w:rsidR="00194196">
              <w:rPr>
                <w:i w:val="0"/>
                <w:sz w:val="32"/>
              </w:rPr>
              <w:t>年度部门决算情况说明</w:t>
            </w:r>
            <w:r w:rsidR="00194196">
              <w:rPr>
                <w:i w:val="0"/>
                <w:sz w:val="32"/>
              </w:rPr>
              <w:tab/>
            </w:r>
            <w:r w:rsidR="00194196">
              <w:rPr>
                <w:rFonts w:ascii="仿宋" w:eastAsia="仿宋" w:hint="eastAsia"/>
                <w:b w:val="0"/>
                <w:i w:val="0"/>
                <w:sz w:val="32"/>
              </w:rPr>
              <w:t>29</w:t>
            </w:r>
          </w:hyperlink>
        </w:p>
        <w:p w:rsidR="00EE7310" w:rsidRDefault="00194196">
          <w:pPr>
            <w:pStyle w:val="20"/>
            <w:tabs>
              <w:tab w:val="right" w:leader="dot" w:pos="8279"/>
            </w:tabs>
            <w:spacing w:before="163"/>
            <w:rPr>
              <w:rFonts w:ascii="仿宋" w:eastAsia="仿宋"/>
            </w:rPr>
          </w:pPr>
          <w:r>
            <w:t>一、收入支出决算总体情况说</w:t>
          </w:r>
          <w:r>
            <w:tab/>
          </w:r>
          <w:r>
            <w:rPr>
              <w:rFonts w:ascii="仿宋" w:eastAsia="仿宋" w:hint="eastAsia"/>
            </w:rPr>
            <w:t>29</w:t>
          </w:r>
        </w:p>
        <w:p w:rsidR="00EE7310" w:rsidRDefault="00194196">
          <w:pPr>
            <w:pStyle w:val="20"/>
            <w:tabs>
              <w:tab w:val="right" w:leader="dot" w:pos="8279"/>
            </w:tabs>
            <w:rPr>
              <w:rFonts w:ascii="仿宋" w:eastAsia="仿宋"/>
            </w:rPr>
          </w:pPr>
          <w:r>
            <w:t>二、一般公共预算财政拨款支出决算情况说明</w:t>
          </w:r>
          <w:r>
            <w:tab/>
          </w:r>
          <w:r>
            <w:rPr>
              <w:rFonts w:ascii="仿宋" w:eastAsia="仿宋" w:hint="eastAsia"/>
            </w:rPr>
            <w:t>30</w:t>
          </w:r>
        </w:p>
        <w:p w:rsidR="00EE7310" w:rsidRDefault="00194196">
          <w:pPr>
            <w:pStyle w:val="20"/>
            <w:tabs>
              <w:tab w:val="right" w:leader="dot" w:pos="8279"/>
            </w:tabs>
            <w:spacing w:after="20"/>
            <w:rPr>
              <w:rFonts w:ascii="仿宋" w:eastAsia="仿宋"/>
            </w:rPr>
          </w:pPr>
          <w:r>
            <w:t>三、政府性基金支出决算情况说明</w:t>
          </w:r>
          <w:r>
            <w:tab/>
          </w:r>
          <w:r>
            <w:rPr>
              <w:rFonts w:ascii="仿宋" w:eastAsia="仿宋" w:hint="eastAsia"/>
            </w:rPr>
            <w:t>41</w:t>
          </w:r>
        </w:p>
        <w:p w:rsidR="00EE7310" w:rsidRDefault="00194196">
          <w:pPr>
            <w:pStyle w:val="20"/>
            <w:tabs>
              <w:tab w:val="left" w:leader="dot" w:pos="7959"/>
            </w:tabs>
            <w:spacing w:before="40"/>
            <w:rPr>
              <w:rFonts w:ascii="仿宋" w:eastAsia="仿宋"/>
            </w:rPr>
          </w:pPr>
          <w:r>
            <w:lastRenderedPageBreak/>
            <w:t>四、一般公共预算财政拨款基本支出决算情况说明</w:t>
          </w:r>
          <w:r>
            <w:tab/>
          </w:r>
          <w:r>
            <w:rPr>
              <w:rFonts w:ascii="仿宋" w:eastAsia="仿宋" w:hint="eastAsia"/>
            </w:rPr>
            <w:t>42</w:t>
          </w:r>
        </w:p>
        <w:p w:rsidR="00EE7310" w:rsidRDefault="00194196">
          <w:pPr>
            <w:pStyle w:val="20"/>
            <w:tabs>
              <w:tab w:val="left" w:leader="dot" w:pos="7959"/>
            </w:tabs>
            <w:spacing w:before="270" w:line="213" w:lineRule="auto"/>
            <w:ind w:right="1599"/>
            <w:rPr>
              <w:rFonts w:ascii="仿宋" w:eastAsia="仿宋" w:hAnsi="仿宋"/>
            </w:rPr>
          </w:pPr>
          <w:r>
            <w:t>五、一般公共预算财政拨款“三公”经费支出决算情况说明</w:t>
          </w:r>
          <w:r>
            <w:tab/>
          </w:r>
          <w:r>
            <w:rPr>
              <w:rFonts w:ascii="仿宋" w:eastAsia="仿宋" w:hAnsi="仿宋" w:hint="eastAsia"/>
              <w:spacing w:val="-9"/>
            </w:rPr>
            <w:t>43</w:t>
          </w:r>
        </w:p>
        <w:p w:rsidR="00EE7310" w:rsidRDefault="00194196">
          <w:pPr>
            <w:pStyle w:val="20"/>
            <w:tabs>
              <w:tab w:val="left" w:leader="dot" w:pos="7959"/>
            </w:tabs>
            <w:spacing w:before="245"/>
            <w:rPr>
              <w:rFonts w:ascii="仿宋" w:eastAsia="仿宋"/>
            </w:rPr>
          </w:pPr>
          <w:r>
            <w:t>六、预算绩效情况说明</w:t>
          </w:r>
          <w:r>
            <w:tab/>
          </w:r>
          <w:r>
            <w:rPr>
              <w:rFonts w:ascii="仿宋" w:eastAsia="仿宋" w:hint="eastAsia"/>
            </w:rPr>
            <w:t>46</w:t>
          </w:r>
        </w:p>
      </w:sdtContent>
    </w:sdt>
    <w:p w:rsidR="00EE7310" w:rsidRDefault="00EE7310">
      <w:pPr>
        <w:rPr>
          <w:rFonts w:ascii="仿宋" w:eastAsia="仿宋"/>
        </w:rPr>
        <w:sectPr w:rsidR="00EE7310">
          <w:type w:val="continuous"/>
          <w:pgSz w:w="11900" w:h="16840"/>
          <w:pgMar w:top="1400" w:right="340" w:bottom="1477" w:left="1680" w:header="720" w:footer="720" w:gutter="0"/>
          <w:cols w:space="720"/>
        </w:sectPr>
      </w:pPr>
    </w:p>
    <w:p w:rsidR="00EE7310" w:rsidRDefault="00194196">
      <w:pPr>
        <w:pStyle w:val="a3"/>
        <w:tabs>
          <w:tab w:val="left" w:leader="dot" w:pos="7959"/>
        </w:tabs>
        <w:spacing w:before="235"/>
        <w:rPr>
          <w:rFonts w:ascii="仿宋" w:eastAsia="仿宋"/>
        </w:rPr>
      </w:pPr>
      <w:r>
        <w:lastRenderedPageBreak/>
        <w:t>七、其他重要事项情况说明</w:t>
      </w:r>
      <w:r>
        <w:tab/>
      </w:r>
      <w:r>
        <w:rPr>
          <w:rFonts w:ascii="仿宋" w:eastAsia="仿宋" w:hint="eastAsia"/>
        </w:rPr>
        <w:t>44</w:t>
      </w:r>
    </w:p>
    <w:p w:rsidR="00EE7310" w:rsidRDefault="00194196">
      <w:pPr>
        <w:pStyle w:val="2"/>
        <w:tabs>
          <w:tab w:val="left" w:leader="dot" w:pos="7959"/>
        </w:tabs>
        <w:spacing w:before="129"/>
        <w:ind w:left="120"/>
        <w:rPr>
          <w:rFonts w:ascii="仿宋" w:eastAsia="仿宋"/>
          <w:b w:val="0"/>
        </w:rPr>
      </w:pPr>
      <w:r>
        <w:t>第四部分  名词解释</w:t>
      </w:r>
      <w:r>
        <w:tab/>
      </w:r>
      <w:r>
        <w:rPr>
          <w:rFonts w:ascii="仿宋" w:eastAsia="仿宋" w:hint="eastAsia"/>
          <w:b w:val="0"/>
        </w:rPr>
        <w:t>45</w:t>
      </w:r>
    </w:p>
    <w:p w:rsidR="00EE7310" w:rsidRDefault="00EE7310">
      <w:pPr>
        <w:rPr>
          <w:rFonts w:ascii="仿宋" w:eastAsia="仿宋"/>
        </w:rPr>
        <w:sectPr w:rsidR="00EE7310">
          <w:type w:val="continuous"/>
          <w:pgSz w:w="11900" w:h="16840"/>
          <w:pgMar w:top="1400" w:right="340" w:bottom="960" w:left="1680" w:header="720" w:footer="720" w:gutter="0"/>
          <w:cols w:space="720"/>
        </w:sectPr>
      </w:pPr>
    </w:p>
    <w:p w:rsidR="00EE7310" w:rsidRDefault="00EE7310">
      <w:pPr>
        <w:pStyle w:val="a3"/>
        <w:spacing w:before="10"/>
        <w:ind w:left="0"/>
        <w:rPr>
          <w:rFonts w:ascii="仿宋"/>
          <w:sz w:val="37"/>
        </w:rPr>
      </w:pPr>
    </w:p>
    <w:p w:rsidR="00EE7310" w:rsidRDefault="00194196">
      <w:pPr>
        <w:pStyle w:val="1"/>
        <w:ind w:left="2747"/>
      </w:pPr>
      <w:bookmarkStart w:id="0" w:name="_TOC_250002"/>
      <w:bookmarkEnd w:id="0"/>
      <w:r>
        <w:t>第一部分 部门概况</w:t>
      </w:r>
    </w:p>
    <w:p w:rsidR="00EE7310" w:rsidRDefault="00EE7310">
      <w:pPr>
        <w:pStyle w:val="a3"/>
        <w:ind w:left="0"/>
        <w:rPr>
          <w:sz w:val="36"/>
        </w:rPr>
      </w:pPr>
    </w:p>
    <w:p w:rsidR="00EE7310" w:rsidRDefault="00EE7310">
      <w:pPr>
        <w:pStyle w:val="a3"/>
        <w:spacing w:before="12"/>
        <w:ind w:left="0"/>
        <w:rPr>
          <w:sz w:val="51"/>
        </w:rPr>
      </w:pPr>
    </w:p>
    <w:p w:rsidR="00EE7310" w:rsidRDefault="00194196">
      <w:pPr>
        <w:pStyle w:val="a3"/>
        <w:ind w:left="760"/>
      </w:pPr>
      <w:r>
        <w:t>一、部门主要职责</w:t>
      </w:r>
    </w:p>
    <w:p w:rsidR="00EE7310" w:rsidRDefault="00EE7310">
      <w:pPr>
        <w:pStyle w:val="a3"/>
        <w:ind w:left="0"/>
        <w:rPr>
          <w:sz w:val="38"/>
        </w:rPr>
      </w:pPr>
    </w:p>
    <w:p w:rsidR="00EE7310" w:rsidRDefault="00194196">
      <w:pPr>
        <w:pStyle w:val="a3"/>
        <w:ind w:left="760"/>
      </w:pPr>
      <w:r>
        <w:t>亭江镇人民政府的主要职责是：</w:t>
      </w:r>
    </w:p>
    <w:p w:rsidR="00EE7310" w:rsidRDefault="00194196">
      <w:pPr>
        <w:pStyle w:val="a3"/>
        <w:spacing w:before="210" w:line="362" w:lineRule="auto"/>
        <w:ind w:right="2079" w:firstLine="640"/>
      </w:pPr>
      <w:r>
        <w:t>（一）是促进经济发展。制定实施本镇经济发展规划，发展街道经济。</w:t>
      </w:r>
    </w:p>
    <w:p w:rsidR="00EE7310" w:rsidRDefault="00194196">
      <w:pPr>
        <w:pStyle w:val="a3"/>
        <w:spacing w:before="2" w:line="362" w:lineRule="auto"/>
        <w:ind w:right="1759" w:firstLine="640"/>
      </w:pPr>
      <w:r>
        <w:t>（二）</w:t>
      </w:r>
      <w:r>
        <w:rPr>
          <w:spacing w:val="-1"/>
        </w:rPr>
        <w:t>是加强社会管理。制定实施本镇</w:t>
      </w:r>
      <w:proofErr w:type="gramStart"/>
      <w:r>
        <w:rPr>
          <w:spacing w:val="-1"/>
        </w:rPr>
        <w:t>道社会</w:t>
      </w:r>
      <w:proofErr w:type="gramEnd"/>
      <w:r>
        <w:rPr>
          <w:spacing w:val="-1"/>
        </w:rPr>
        <w:t>发展规</w:t>
      </w:r>
      <w:r>
        <w:t xml:space="preserve">划，负责管理教育、科技、文化、卫生、体育等社会事 </w:t>
      </w:r>
      <w:r>
        <w:rPr>
          <w:spacing w:val="-1"/>
        </w:rPr>
        <w:t>业；负责辖区内安全生产、质量技术监督、食品卫生、土地管理、环境保护、统计信息、市场监管、计划生育、民政、劳动和社会保障、水政水</w:t>
      </w:r>
      <w:proofErr w:type="gramStart"/>
      <w:r>
        <w:rPr>
          <w:spacing w:val="-1"/>
        </w:rPr>
        <w:t>务</w:t>
      </w:r>
      <w:proofErr w:type="gramEnd"/>
      <w:r>
        <w:rPr>
          <w:spacing w:val="-1"/>
        </w:rPr>
        <w:t>、社区管理、村庄建设、道路建设、交通秩序等管理工作；配合有关部门做好行政执法工作；负责镇财政、村财务和国有资产的监督管理， 建立健全减轻农民负担的监督管理机制，完善农村社会救助和保障体系，建立防灾减灾等区域性、突发性事件的处</w:t>
      </w:r>
      <w:r>
        <w:t>置工作机制。</w:t>
      </w:r>
    </w:p>
    <w:p w:rsidR="00EE7310" w:rsidRDefault="00194196">
      <w:pPr>
        <w:pStyle w:val="a3"/>
        <w:spacing w:before="9" w:line="362" w:lineRule="auto"/>
        <w:ind w:right="1759" w:firstLine="640"/>
      </w:pPr>
      <w:r>
        <w:t xml:space="preserve">（三）是搞好公共服务。加强社区和村基础设施建 </w:t>
      </w:r>
      <w:r>
        <w:rPr>
          <w:spacing w:val="-1"/>
        </w:rPr>
        <w:t>设、农田水利建设和生态环境建设，发展农村社会公共事业和集体公益事业，组织引导失地农民、农村劳动力转移</w:t>
      </w:r>
    </w:p>
    <w:p w:rsidR="00EE7310" w:rsidRDefault="00EE7310">
      <w:pPr>
        <w:spacing w:line="362" w:lineRule="auto"/>
        <w:sectPr w:rsidR="00EE7310">
          <w:pgSz w:w="11900" w:h="16840"/>
          <w:pgMar w:top="1600" w:right="340" w:bottom="960" w:left="1680" w:header="0" w:footer="766" w:gutter="0"/>
          <w:cols w:space="720"/>
        </w:sectPr>
      </w:pPr>
    </w:p>
    <w:p w:rsidR="00EE7310" w:rsidRDefault="00194196">
      <w:pPr>
        <w:pStyle w:val="a3"/>
        <w:spacing w:before="63" w:line="362" w:lineRule="auto"/>
        <w:ind w:right="1759"/>
      </w:pPr>
      <w:r>
        <w:lastRenderedPageBreak/>
        <w:t>和就业，加强农村社会化服务体系建设，鼓励和扶持社会力量举办为“三农”服务的公益性机构和经济实体。</w:t>
      </w:r>
    </w:p>
    <w:p w:rsidR="00EE7310" w:rsidRDefault="00194196">
      <w:pPr>
        <w:pStyle w:val="a3"/>
        <w:spacing w:before="2" w:line="362" w:lineRule="auto"/>
        <w:ind w:right="1759" w:firstLine="640"/>
      </w:pPr>
      <w:r>
        <w:rPr>
          <w:rFonts w:ascii="仿宋" w:eastAsia="仿宋" w:hint="eastAsia"/>
        </w:rPr>
        <w:t>(</w:t>
      </w:r>
      <w:r>
        <w:t>四</w:t>
      </w:r>
      <w:r>
        <w:rPr>
          <w:rFonts w:ascii="仿宋" w:eastAsia="仿宋" w:hint="eastAsia"/>
        </w:rPr>
        <w:t>)</w:t>
      </w:r>
      <w:r>
        <w:rPr>
          <w:spacing w:val="-1"/>
        </w:rPr>
        <w:t>是维护社会稳定。加强社会治安综合治理，综合</w:t>
      </w:r>
      <w:r>
        <w:t xml:space="preserve">协调平安建设工作，强化信访、调解工作，化解社会矛 </w:t>
      </w:r>
      <w:r>
        <w:rPr>
          <w:spacing w:val="-1"/>
        </w:rPr>
        <w:t>盾，维护社会和谐稳定，全面推进社会主义新农村建设； 抓好法制宣传和普法教育，提高干部群众的法律素质，保护各种经济组织的合法权益和公民的合法财产权，保障公</w:t>
      </w:r>
      <w:r>
        <w:t>民人身权利、民主权利和其他权利。</w:t>
      </w:r>
    </w:p>
    <w:p w:rsidR="00EE7310" w:rsidRDefault="00194196">
      <w:pPr>
        <w:pStyle w:val="a3"/>
        <w:spacing w:before="268"/>
        <w:ind w:left="760"/>
      </w:pPr>
      <w:r>
        <w:t>二、部门决算单位基本情况</w:t>
      </w:r>
    </w:p>
    <w:p w:rsidR="00EE7310" w:rsidRDefault="00EE7310">
      <w:pPr>
        <w:pStyle w:val="a3"/>
        <w:spacing w:before="8"/>
        <w:ind w:left="0"/>
        <w:rPr>
          <w:sz w:val="36"/>
        </w:rPr>
      </w:pPr>
    </w:p>
    <w:p w:rsidR="00EE7310" w:rsidRDefault="00194196">
      <w:pPr>
        <w:pStyle w:val="a3"/>
        <w:spacing w:before="1" w:line="350" w:lineRule="auto"/>
        <w:ind w:right="1599" w:firstLine="640"/>
        <w:jc w:val="both"/>
        <w:rPr>
          <w:rFonts w:ascii="仿宋" w:eastAsia="仿宋"/>
        </w:rPr>
      </w:pPr>
      <w:r>
        <w:t>从决算单位构成看，亭江镇人民政府包括</w:t>
      </w:r>
      <w:r>
        <w:rPr>
          <w:rFonts w:ascii="仿宋" w:eastAsia="仿宋" w:hint="eastAsia"/>
        </w:rPr>
        <w:t>1</w:t>
      </w:r>
      <w:r>
        <w:rPr>
          <w:spacing w:val="-4"/>
        </w:rPr>
        <w:t>个机关行政</w:t>
      </w:r>
      <w:r>
        <w:t>处（科）室及</w:t>
      </w:r>
      <w:r>
        <w:rPr>
          <w:rFonts w:ascii="仿宋" w:eastAsia="仿宋" w:hint="eastAsia"/>
        </w:rPr>
        <w:t>5</w:t>
      </w:r>
      <w:r>
        <w:t>个下属单位，其中：列入</w:t>
      </w:r>
      <w:r>
        <w:rPr>
          <w:rFonts w:ascii="仿宋" w:eastAsia="仿宋" w:hint="eastAsia"/>
        </w:rPr>
        <w:t>2018</w:t>
      </w:r>
      <w:r>
        <w:rPr>
          <w:spacing w:val="-4"/>
        </w:rPr>
        <w:t>年部门决算编</w:t>
      </w:r>
      <w:r>
        <w:t>制范围的单位详细情况见下表</w:t>
      </w:r>
      <w:r>
        <w:rPr>
          <w:rFonts w:ascii="仿宋" w:eastAsia="仿宋" w:hint="eastAsia"/>
        </w:rPr>
        <w:t>:</w:t>
      </w:r>
    </w:p>
    <w:p w:rsidR="00EE7310" w:rsidRDefault="00EE7310">
      <w:pPr>
        <w:pStyle w:val="a3"/>
        <w:spacing w:before="1"/>
        <w:ind w:left="0"/>
        <w:rPr>
          <w:rFonts w:ascii="仿宋"/>
          <w:sz w:val="6"/>
        </w:rPr>
      </w:pP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2130"/>
        <w:gridCol w:w="2130"/>
        <w:gridCol w:w="2131"/>
        <w:gridCol w:w="2131"/>
      </w:tblGrid>
      <w:tr w:rsidR="00EE7310">
        <w:trPr>
          <w:trHeight w:val="659"/>
        </w:trPr>
        <w:tc>
          <w:tcPr>
            <w:tcW w:w="2130" w:type="dxa"/>
          </w:tcPr>
          <w:p w:rsidR="00EE7310" w:rsidRDefault="00194196">
            <w:pPr>
              <w:pStyle w:val="TableParagraph"/>
              <w:ind w:left="422"/>
              <w:rPr>
                <w:sz w:val="32"/>
              </w:rPr>
            </w:pPr>
            <w:r>
              <w:rPr>
                <w:sz w:val="32"/>
              </w:rPr>
              <w:t>单位名称</w:t>
            </w:r>
          </w:p>
        </w:tc>
        <w:tc>
          <w:tcPr>
            <w:tcW w:w="2130" w:type="dxa"/>
          </w:tcPr>
          <w:p w:rsidR="00EE7310" w:rsidRDefault="00194196">
            <w:pPr>
              <w:pStyle w:val="TableParagraph"/>
              <w:ind w:left="422"/>
              <w:rPr>
                <w:sz w:val="32"/>
              </w:rPr>
            </w:pPr>
            <w:r>
              <w:rPr>
                <w:sz w:val="32"/>
              </w:rPr>
              <w:t>经费性质</w:t>
            </w:r>
          </w:p>
        </w:tc>
        <w:tc>
          <w:tcPr>
            <w:tcW w:w="2131" w:type="dxa"/>
          </w:tcPr>
          <w:p w:rsidR="00EE7310" w:rsidRDefault="00194196">
            <w:pPr>
              <w:pStyle w:val="TableParagraph"/>
              <w:ind w:left="262"/>
              <w:rPr>
                <w:sz w:val="32"/>
              </w:rPr>
            </w:pPr>
            <w:r>
              <w:rPr>
                <w:sz w:val="32"/>
              </w:rPr>
              <w:t>人员编制数</w:t>
            </w:r>
          </w:p>
        </w:tc>
        <w:tc>
          <w:tcPr>
            <w:tcW w:w="2131" w:type="dxa"/>
          </w:tcPr>
          <w:p w:rsidR="00EE7310" w:rsidRDefault="00194196">
            <w:pPr>
              <w:pStyle w:val="TableParagraph"/>
              <w:ind w:left="422"/>
              <w:rPr>
                <w:sz w:val="32"/>
              </w:rPr>
            </w:pPr>
            <w:r>
              <w:rPr>
                <w:sz w:val="32"/>
              </w:rPr>
              <w:t>在职人数</w:t>
            </w:r>
          </w:p>
        </w:tc>
      </w:tr>
      <w:tr w:rsidR="00EE7310">
        <w:trPr>
          <w:trHeight w:val="1195"/>
        </w:trPr>
        <w:tc>
          <w:tcPr>
            <w:tcW w:w="2130" w:type="dxa"/>
          </w:tcPr>
          <w:p w:rsidR="00EE7310" w:rsidRDefault="00194196">
            <w:pPr>
              <w:pStyle w:val="TableParagraph"/>
              <w:spacing w:before="13" w:line="600" w:lineRule="atLeast"/>
              <w:ind w:right="407"/>
              <w:rPr>
                <w:sz w:val="32"/>
              </w:rPr>
            </w:pPr>
            <w:r>
              <w:rPr>
                <w:sz w:val="32"/>
              </w:rPr>
              <w:t>亭江镇人民政府</w:t>
            </w:r>
          </w:p>
        </w:tc>
        <w:tc>
          <w:tcPr>
            <w:tcW w:w="2130" w:type="dxa"/>
          </w:tcPr>
          <w:p w:rsidR="00EE7310" w:rsidRDefault="00194196">
            <w:pPr>
              <w:pStyle w:val="TableParagraph"/>
              <w:spacing w:before="203" w:line="240" w:lineRule="auto"/>
              <w:rPr>
                <w:sz w:val="32"/>
              </w:rPr>
            </w:pPr>
            <w:r>
              <w:rPr>
                <w:sz w:val="32"/>
              </w:rPr>
              <w:t>全额拨款</w:t>
            </w:r>
          </w:p>
        </w:tc>
        <w:tc>
          <w:tcPr>
            <w:tcW w:w="2131" w:type="dxa"/>
          </w:tcPr>
          <w:p w:rsidR="00EE7310" w:rsidRDefault="00194196">
            <w:pPr>
              <w:pStyle w:val="TableParagraph"/>
              <w:spacing w:before="203" w:line="240" w:lineRule="auto"/>
              <w:rPr>
                <w:rFonts w:ascii="仿宋"/>
                <w:sz w:val="32"/>
              </w:rPr>
            </w:pPr>
            <w:r>
              <w:rPr>
                <w:rFonts w:ascii="仿宋"/>
                <w:sz w:val="32"/>
              </w:rPr>
              <w:t>89</w:t>
            </w:r>
          </w:p>
        </w:tc>
        <w:tc>
          <w:tcPr>
            <w:tcW w:w="2131" w:type="dxa"/>
          </w:tcPr>
          <w:p w:rsidR="00EE7310" w:rsidRDefault="00194196">
            <w:pPr>
              <w:pStyle w:val="TableParagraph"/>
              <w:spacing w:before="203" w:line="240" w:lineRule="auto"/>
              <w:rPr>
                <w:rFonts w:ascii="仿宋"/>
                <w:sz w:val="32"/>
              </w:rPr>
            </w:pPr>
            <w:r>
              <w:rPr>
                <w:rFonts w:ascii="仿宋"/>
                <w:sz w:val="32"/>
              </w:rPr>
              <w:t>68</w:t>
            </w:r>
          </w:p>
        </w:tc>
      </w:tr>
    </w:tbl>
    <w:p w:rsidR="00EE7310" w:rsidRDefault="00194196">
      <w:pPr>
        <w:pStyle w:val="a3"/>
        <w:spacing w:before="206"/>
        <w:ind w:left="760"/>
      </w:pPr>
      <w:r>
        <w:t>三、部门主要工作总结</w:t>
      </w:r>
    </w:p>
    <w:p w:rsidR="00EE7310" w:rsidRDefault="00EE7310">
      <w:pPr>
        <w:pStyle w:val="a3"/>
        <w:spacing w:before="9"/>
        <w:ind w:left="0"/>
        <w:rPr>
          <w:sz w:val="36"/>
        </w:rPr>
      </w:pPr>
    </w:p>
    <w:p w:rsidR="00EE7310" w:rsidRDefault="00194196">
      <w:pPr>
        <w:pStyle w:val="a3"/>
        <w:ind w:left="760"/>
      </w:pPr>
      <w:r>
        <w:t>（一）坚持发展第一要务，综合实力显著增强</w:t>
      </w:r>
    </w:p>
    <w:p w:rsidR="00EE7310" w:rsidRDefault="00194196">
      <w:pPr>
        <w:pStyle w:val="a3"/>
        <w:spacing w:before="84" w:line="266" w:lineRule="auto"/>
        <w:ind w:right="1599" w:firstLine="643"/>
      </w:pPr>
      <w:r>
        <w:rPr>
          <w:rFonts w:ascii="Microsoft JhengHei" w:eastAsia="Microsoft JhengHei" w:hint="eastAsia"/>
          <w:b/>
        </w:rPr>
        <w:t>经济指标稳中有升。</w:t>
      </w:r>
      <w:r>
        <w:t>着力推动项目建设，正</w:t>
      </w:r>
      <w:proofErr w:type="gramStart"/>
      <w:r>
        <w:t>荣悦江</w:t>
      </w:r>
      <w:proofErr w:type="gramEnd"/>
      <w:r>
        <w:t xml:space="preserve"> 湾、福州市亭江中学二期（运动场）、104</w:t>
      </w:r>
      <w:r>
        <w:rPr>
          <w:spacing w:val="-3"/>
        </w:rPr>
        <w:t>国道连江至晋安</w:t>
      </w:r>
    </w:p>
    <w:p w:rsidR="00EE7310" w:rsidRDefault="00194196">
      <w:pPr>
        <w:pStyle w:val="a3"/>
        <w:spacing w:before="143"/>
      </w:pPr>
      <w:r>
        <w:t>段改线工程、马尾亭江防洪防潮工程堤后道路、长安污水</w:t>
      </w:r>
    </w:p>
    <w:p w:rsidR="00EE7310" w:rsidRDefault="00EE7310">
      <w:pPr>
        <w:sectPr w:rsidR="00EE7310">
          <w:pgSz w:w="11900" w:h="16840"/>
          <w:pgMar w:top="1600" w:right="340" w:bottom="960" w:left="1680" w:header="0" w:footer="766" w:gutter="0"/>
          <w:cols w:space="720"/>
        </w:sectPr>
      </w:pPr>
    </w:p>
    <w:p w:rsidR="00EE7310" w:rsidRDefault="00194196">
      <w:pPr>
        <w:pStyle w:val="a3"/>
        <w:spacing w:before="32" w:line="350" w:lineRule="auto"/>
        <w:ind w:right="1599"/>
      </w:pPr>
      <w:r>
        <w:lastRenderedPageBreak/>
        <w:t>厂周边地块收储等6个</w:t>
      </w:r>
      <w:proofErr w:type="gramStart"/>
      <w:r>
        <w:t>项目超序时</w:t>
      </w:r>
      <w:proofErr w:type="gramEnd"/>
      <w:r>
        <w:t>完成工作。三</w:t>
      </w:r>
      <w:proofErr w:type="gramStart"/>
      <w:r>
        <w:t>盛璞悦湾</w:t>
      </w:r>
      <w:proofErr w:type="gramEnd"/>
      <w:r>
        <w:t>、长安9号路、康庄路北段征地拆迁等项目加快实施。积极协调长安投资区、出口加工区做好企业服务工作，鼓励扶持企业转型升级，提高市场竞争力。不断壮大万德电气、大地管桩、</w:t>
      </w:r>
      <w:proofErr w:type="gramStart"/>
      <w:r>
        <w:t>磊</w:t>
      </w:r>
      <w:proofErr w:type="gramEnd"/>
      <w:r>
        <w:t>丰建材等骨干企业。重点跟踪宴安、宴鸿、锦辉达、融</w:t>
      </w:r>
      <w:proofErr w:type="gramStart"/>
      <w:r>
        <w:t>淳</w:t>
      </w:r>
      <w:proofErr w:type="gramEnd"/>
      <w:r>
        <w:t>达等8家企业规模提升工作。2018年实现地区生产总值263.34亿元，增长9%。规模以上工业总产</w:t>
      </w:r>
    </w:p>
    <w:p w:rsidR="00EE7310" w:rsidRDefault="00194196">
      <w:pPr>
        <w:pStyle w:val="a3"/>
        <w:spacing w:before="9"/>
      </w:pPr>
      <w:r>
        <w:t>值153.0751亿元，增长11.6%。固定资产投资42.8835亿</w:t>
      </w:r>
    </w:p>
    <w:p w:rsidR="00EE7310" w:rsidRDefault="00194196">
      <w:pPr>
        <w:pStyle w:val="a3"/>
        <w:spacing w:before="191" w:line="350" w:lineRule="auto"/>
        <w:ind w:right="1599"/>
      </w:pPr>
      <w:r>
        <w:t>元，增长10.7%。农业总产值5300</w:t>
      </w:r>
      <w:r>
        <w:rPr>
          <w:spacing w:val="-2"/>
        </w:rPr>
        <w:t>万元，与上年基本持平。</w:t>
      </w:r>
      <w:r>
        <w:t>一般公共财政总收入1.19亿元，负增长48.4%</w:t>
      </w:r>
      <w:r>
        <w:rPr>
          <w:spacing w:val="-4"/>
        </w:rPr>
        <w:t>。其中，地方</w:t>
      </w:r>
      <w:r>
        <w:t>公共财政收入7966万元，负增长53.83%，扣除房地产企业项目清算因素，2018年亭江镇地方级收入7966万元，同</w:t>
      </w:r>
    </w:p>
    <w:p w:rsidR="00EE7310" w:rsidRDefault="00194196">
      <w:pPr>
        <w:pStyle w:val="a3"/>
        <w:spacing w:before="5" w:line="350" w:lineRule="auto"/>
        <w:ind w:right="2239"/>
      </w:pPr>
      <w:r>
        <w:t>比2017年亭江镇地方级收入7282万元增长684万元，增长9.39%。全镇经济持续平稳健康发展。</w:t>
      </w:r>
    </w:p>
    <w:p w:rsidR="00EE7310" w:rsidRDefault="00194196">
      <w:pPr>
        <w:spacing w:line="486" w:lineRule="exact"/>
        <w:ind w:left="763"/>
        <w:rPr>
          <w:sz w:val="32"/>
        </w:rPr>
      </w:pPr>
      <w:r>
        <w:rPr>
          <w:rFonts w:ascii="Microsoft JhengHei" w:eastAsia="Microsoft JhengHei" w:hAnsi="Microsoft JhengHei" w:hint="eastAsia"/>
          <w:b/>
          <w:sz w:val="32"/>
        </w:rPr>
        <w:t>招商环境不断优化。</w:t>
      </w:r>
      <w:r>
        <w:rPr>
          <w:sz w:val="32"/>
        </w:rPr>
        <w:t>按照</w:t>
      </w:r>
      <w:r>
        <w:rPr>
          <w:rFonts w:ascii="Times New Roman" w:eastAsia="Times New Roman" w:hAnsi="Times New Roman"/>
          <w:sz w:val="32"/>
        </w:rPr>
        <w:t>“</w:t>
      </w:r>
      <w:r>
        <w:rPr>
          <w:sz w:val="32"/>
        </w:rPr>
        <w:t>工作项目化、项目具体化、</w:t>
      </w:r>
    </w:p>
    <w:p w:rsidR="00EE7310" w:rsidRDefault="00194196">
      <w:pPr>
        <w:pStyle w:val="a3"/>
        <w:spacing w:before="117" w:line="350" w:lineRule="auto"/>
        <w:ind w:right="1759"/>
      </w:pPr>
      <w:r>
        <w:rPr>
          <w:spacing w:val="-1"/>
        </w:rPr>
        <w:t>责任清单化</w:t>
      </w:r>
      <w:proofErr w:type="gramStart"/>
      <w:r>
        <w:rPr>
          <w:spacing w:val="-1"/>
        </w:rPr>
        <w:t>”</w:t>
      </w:r>
      <w:proofErr w:type="gramEnd"/>
      <w:r>
        <w:rPr>
          <w:spacing w:val="-1"/>
        </w:rPr>
        <w:t>要求，积极协助工业园区跟进万德稀土永磁高效节能同步电机建设、信通游艇、海文铭一期、中海盛水产品深加工等重点项目建设。加快推进华冷冷链产业、</w:t>
      </w:r>
      <w:proofErr w:type="gramStart"/>
      <w:r>
        <w:rPr>
          <w:spacing w:val="-1"/>
        </w:rPr>
        <w:t>贵泉矿泉水</w:t>
      </w:r>
      <w:proofErr w:type="gramEnd"/>
      <w:r>
        <w:rPr>
          <w:spacing w:val="-1"/>
        </w:rPr>
        <w:t>、</w:t>
      </w:r>
      <w:proofErr w:type="gramStart"/>
      <w:r>
        <w:rPr>
          <w:spacing w:val="-1"/>
        </w:rPr>
        <w:t>磊</w:t>
      </w:r>
      <w:proofErr w:type="gramEnd"/>
      <w:r>
        <w:rPr>
          <w:spacing w:val="-1"/>
        </w:rPr>
        <w:t>丰智能家居研发中心、</w:t>
      </w:r>
      <w:proofErr w:type="gramStart"/>
      <w:r>
        <w:rPr>
          <w:spacing w:val="-1"/>
        </w:rPr>
        <w:t>闽峰智能</w:t>
      </w:r>
      <w:proofErr w:type="gramEnd"/>
      <w:r>
        <w:rPr>
          <w:spacing w:val="-1"/>
        </w:rPr>
        <w:t>开关、</w:t>
      </w:r>
      <w:proofErr w:type="gramStart"/>
      <w:r>
        <w:rPr>
          <w:spacing w:val="-1"/>
        </w:rPr>
        <w:t>旺</w:t>
      </w:r>
      <w:r>
        <w:t>丰智能</w:t>
      </w:r>
      <w:proofErr w:type="gramEnd"/>
      <w:r>
        <w:t xml:space="preserve">物流仓储等项目前期准备工作，促进项目早日落 </w:t>
      </w:r>
      <w:r>
        <w:rPr>
          <w:spacing w:val="-1"/>
        </w:rPr>
        <w:t>地。积极加大企业帮扶力度，积极为企业对接金融机构， 解决企业融资难关，拓宽企业招工信息发布渠道及招工渠道，实现企业人力资源需求与当地劳动者就业意愿互动</w:t>
      </w:r>
      <w:proofErr w:type="gramStart"/>
      <w:r>
        <w:rPr>
          <w:spacing w:val="-1"/>
        </w:rPr>
        <w:t>和</w:t>
      </w:r>
      <w:proofErr w:type="gramEnd"/>
    </w:p>
    <w:p w:rsidR="00EE7310" w:rsidRDefault="00EE7310">
      <w:pPr>
        <w:spacing w:line="350" w:lineRule="auto"/>
        <w:sectPr w:rsidR="00EE7310">
          <w:pgSz w:w="11900" w:h="16840"/>
          <w:pgMar w:top="1560" w:right="340" w:bottom="960" w:left="1680" w:header="0" w:footer="766" w:gutter="0"/>
          <w:cols w:space="720"/>
        </w:sectPr>
      </w:pPr>
    </w:p>
    <w:p w:rsidR="00EE7310" w:rsidRDefault="00194196">
      <w:pPr>
        <w:pStyle w:val="a3"/>
        <w:spacing w:before="32" w:line="350" w:lineRule="auto"/>
        <w:ind w:right="1599"/>
      </w:pPr>
      <w:r>
        <w:lastRenderedPageBreak/>
        <w:t>信息共享。按上级“抓项目、促发展”的工作要求，今年来，共实现落地项目23项，总投资约3.72亿元,在谈项目11 项，总投资约3.52亿元，发展后劲持续增强。</w:t>
      </w:r>
    </w:p>
    <w:p w:rsidR="00EE7310" w:rsidRDefault="00194196">
      <w:pPr>
        <w:pStyle w:val="a3"/>
        <w:spacing w:before="58"/>
        <w:ind w:left="760"/>
      </w:pPr>
      <w:r>
        <w:t>（二）实施乡村振兴战略，侨乡面貌持续改善</w:t>
      </w:r>
    </w:p>
    <w:p w:rsidR="00EE7310" w:rsidRDefault="00194196">
      <w:pPr>
        <w:pStyle w:val="a3"/>
        <w:spacing w:before="84" w:line="288" w:lineRule="auto"/>
        <w:ind w:right="1756" w:firstLine="643"/>
      </w:pPr>
      <w:r>
        <w:rPr>
          <w:rFonts w:ascii="Microsoft JhengHei" w:eastAsia="Microsoft JhengHei" w:hAnsi="Microsoft JhengHei" w:hint="eastAsia"/>
          <w:b/>
        </w:rPr>
        <w:t>城镇品质日益提升。</w:t>
      </w:r>
      <w:r>
        <w:t>持续开展“全国生态乡镇”及省市级卫生村的达标建设和巩固推进工作，保护和合理利用</w:t>
      </w:r>
    </w:p>
    <w:p w:rsidR="00EE7310" w:rsidRDefault="00194196">
      <w:pPr>
        <w:pStyle w:val="a3"/>
        <w:spacing w:before="108" w:line="336" w:lineRule="auto"/>
        <w:ind w:right="1581"/>
      </w:pPr>
      <w:r>
        <w:t>全镇自然山水资源，切实加强白眉、</w:t>
      </w:r>
      <w:proofErr w:type="gramStart"/>
      <w:r>
        <w:t>浩</w:t>
      </w:r>
      <w:proofErr w:type="gramEnd"/>
      <w:r>
        <w:t>溪及新店等水源地保护、内河清淤等工作。继续深化</w:t>
      </w:r>
      <w:r>
        <w:rPr>
          <w:rFonts w:ascii="Times New Roman" w:eastAsia="Times New Roman" w:hAnsi="Times New Roman"/>
        </w:rPr>
        <w:t>“</w:t>
      </w:r>
      <w:r>
        <w:t>无违建镇”创建提升三年活动，今年共查处违建</w:t>
      </w:r>
    </w:p>
    <w:p w:rsidR="00EE7310" w:rsidRDefault="00194196">
      <w:pPr>
        <w:pStyle w:val="a3"/>
        <w:spacing w:before="24" w:line="350" w:lineRule="auto"/>
        <w:ind w:right="1599"/>
        <w:jc w:val="both"/>
      </w:pPr>
      <w:r>
        <w:t>107起，完成年度计划230%</w:t>
      </w:r>
      <w:r>
        <w:rPr>
          <w:spacing w:val="-2"/>
        </w:rPr>
        <w:t>。登报公示的</w:t>
      </w:r>
      <w:proofErr w:type="gramStart"/>
      <w:r>
        <w:rPr>
          <w:spacing w:val="-2"/>
        </w:rPr>
        <w:t>“六先拆”违建总</w:t>
      </w:r>
      <w:r>
        <w:t>共</w:t>
      </w:r>
      <w:proofErr w:type="gramEnd"/>
      <w:r>
        <w:t>为60宗，已全部拆除。积极配合区市政对全镇5</w:t>
      </w:r>
      <w:r>
        <w:rPr>
          <w:spacing w:val="-5"/>
        </w:rPr>
        <w:t>个村污水</w:t>
      </w:r>
      <w:r>
        <w:t>排放进行治理，对康庄路南段到环岛段道路进行修复改</w:t>
      </w:r>
    </w:p>
    <w:p w:rsidR="00EE7310" w:rsidRDefault="00194196">
      <w:pPr>
        <w:pStyle w:val="a3"/>
        <w:spacing w:before="4" w:line="350" w:lineRule="auto"/>
        <w:ind w:right="1599"/>
      </w:pPr>
      <w:r>
        <w:t>造。积极开展“河长制”、白眉沿线农村三格化粪池污水截污等工作，启动第一轮村庄环境整治工作，对乱堆放、乱搭盖、村居环境卫生等方面进行全面清理整治，</w:t>
      </w:r>
      <w:proofErr w:type="gramStart"/>
      <w:r>
        <w:t>闽安村</w:t>
      </w:r>
      <w:proofErr w:type="gramEnd"/>
      <w:r>
        <w:t>被全区</w:t>
      </w:r>
      <w:proofErr w:type="gramStart"/>
      <w:r>
        <w:t>定为裸房整治</w:t>
      </w:r>
      <w:proofErr w:type="gramEnd"/>
      <w:r>
        <w:t>精品示范点。积极开展104</w:t>
      </w:r>
      <w:r>
        <w:rPr>
          <w:spacing w:val="-4"/>
        </w:rPr>
        <w:t>国道两侧绿</w:t>
      </w:r>
      <w:r>
        <w:t>化带铺设，完成“两高”沿线三清四无及闽江岸线管控整治等工作，共投入资金6500万元清理沿线环境卫生8500平方米，清理建筑垃圾、生活垃圾760多吨；坟墓遮挡整</w:t>
      </w:r>
    </w:p>
    <w:p w:rsidR="00EE7310" w:rsidRDefault="00194196">
      <w:pPr>
        <w:pStyle w:val="a3"/>
        <w:spacing w:before="10" w:line="350" w:lineRule="auto"/>
        <w:ind w:right="1599"/>
      </w:pPr>
      <w:r>
        <w:t>治112台；规整露天场地11600平方米；拆除违章9500平方米；绿化补植49486</w:t>
      </w:r>
      <w:r>
        <w:rPr>
          <w:spacing w:val="-2"/>
        </w:rPr>
        <w:t>平方米，全镇居住环境质量不断改善。</w:t>
      </w:r>
    </w:p>
    <w:p w:rsidR="00EE7310" w:rsidRDefault="00194196">
      <w:pPr>
        <w:spacing w:line="540" w:lineRule="exact"/>
        <w:ind w:left="763"/>
        <w:rPr>
          <w:sz w:val="32"/>
        </w:rPr>
      </w:pPr>
      <w:r>
        <w:rPr>
          <w:rFonts w:ascii="Microsoft JhengHei" w:eastAsia="Microsoft JhengHei" w:hint="eastAsia"/>
          <w:b/>
          <w:sz w:val="32"/>
        </w:rPr>
        <w:t>美丽乡村全力推进。</w:t>
      </w:r>
      <w:r>
        <w:rPr>
          <w:sz w:val="32"/>
        </w:rPr>
        <w:t>有计划有步骤地推进乡村振兴战</w:t>
      </w:r>
    </w:p>
    <w:p w:rsidR="00EE7310" w:rsidRDefault="00194196">
      <w:pPr>
        <w:pStyle w:val="a3"/>
        <w:spacing w:before="63"/>
      </w:pPr>
      <w:r>
        <w:t>略实施，累计投入2010万元完成长柄、</w:t>
      </w:r>
      <w:proofErr w:type="gramStart"/>
      <w:r>
        <w:t>闽安等</w:t>
      </w:r>
      <w:proofErr w:type="gramEnd"/>
      <w:r>
        <w:t>5个村的美丽</w:t>
      </w:r>
    </w:p>
    <w:p w:rsidR="00EE7310" w:rsidRDefault="00EE7310">
      <w:pPr>
        <w:sectPr w:rsidR="00EE7310">
          <w:pgSz w:w="11900" w:h="16840"/>
          <w:pgMar w:top="1560" w:right="340" w:bottom="960" w:left="1680" w:header="0" w:footer="766" w:gutter="0"/>
          <w:cols w:space="720"/>
        </w:sectPr>
      </w:pPr>
    </w:p>
    <w:p w:rsidR="00EE7310" w:rsidRDefault="00194196">
      <w:pPr>
        <w:pStyle w:val="a3"/>
        <w:spacing w:before="32" w:line="360" w:lineRule="auto"/>
        <w:ind w:right="1599"/>
      </w:pPr>
      <w:r>
        <w:lastRenderedPageBreak/>
        <w:t>乡村项目建设，各村因地制宜、精准施策，从环境整治、基础设施改善和乡</w:t>
      </w:r>
      <w:proofErr w:type="gramStart"/>
      <w:r>
        <w:t>风文明</w:t>
      </w:r>
      <w:proofErr w:type="gramEnd"/>
      <w:r>
        <w:t>等关键</w:t>
      </w:r>
      <w:proofErr w:type="gramStart"/>
      <w:r>
        <w:t>处整体</w:t>
      </w:r>
      <w:proofErr w:type="gramEnd"/>
      <w:r>
        <w:t>发力，着力提升群众幸福指数。今年共完成18座公厕改造，其中新建盛美村公厕1</w:t>
      </w:r>
      <w:r>
        <w:rPr>
          <w:spacing w:val="-1"/>
        </w:rPr>
        <w:t>处，委托金顺保洁公司对我镇道路进行保洁、垃圾进</w:t>
      </w:r>
      <w:r>
        <w:t>行清理等，扎实推进环境卫生市场化运营工作。</w:t>
      </w:r>
      <w:proofErr w:type="gramStart"/>
      <w:r>
        <w:t>完成村</w:t>
      </w:r>
      <w:proofErr w:type="gramEnd"/>
      <w:r>
        <w:t>集</w:t>
      </w:r>
    </w:p>
    <w:p w:rsidR="00EE7310" w:rsidRDefault="00194196">
      <w:pPr>
        <w:pStyle w:val="a3"/>
        <w:spacing w:line="389" w:lineRule="exact"/>
      </w:pPr>
      <w:r>
        <w:t>体资产清产核资工作，在全区所有村中，率先完成试点村</w:t>
      </w:r>
    </w:p>
    <w:p w:rsidR="00EE7310" w:rsidRDefault="00194196">
      <w:pPr>
        <w:pStyle w:val="a3"/>
        <w:spacing w:before="190" w:line="343" w:lineRule="auto"/>
        <w:ind w:right="1599"/>
      </w:pPr>
      <w:r>
        <w:t>（</w:t>
      </w:r>
      <w:proofErr w:type="gramStart"/>
      <w:r>
        <w:t>亭头村</w:t>
      </w:r>
      <w:proofErr w:type="gramEnd"/>
      <w:r>
        <w:t>）集体成员资格认定。全面落实城乡社区综合治理各项工作，完成标杆村整治46项指标，</w:t>
      </w:r>
      <w:proofErr w:type="gramStart"/>
      <w:r>
        <w:t>达标村</w:t>
      </w:r>
      <w:proofErr w:type="gramEnd"/>
      <w:r>
        <w:t>47项指标任务。全面完成亭头</w:t>
      </w:r>
      <w:proofErr w:type="gramStart"/>
      <w:r>
        <w:t>锦洲</w:t>
      </w:r>
      <w:proofErr w:type="gramEnd"/>
      <w:r>
        <w:t>新村</w:t>
      </w:r>
      <w:proofErr w:type="gramStart"/>
      <w:r>
        <w:t>大苑旧</w:t>
      </w:r>
      <w:proofErr w:type="gramEnd"/>
      <w:r>
        <w:t>住宅小区整治、亭江农贸市场“农+超”改造提升等工作。2018</w:t>
      </w:r>
      <w:r>
        <w:rPr>
          <w:spacing w:val="-3"/>
        </w:rPr>
        <w:t>年共有长安、闽</w:t>
      </w:r>
      <w:r>
        <w:t>安和象洋3个村村</w:t>
      </w:r>
      <w:proofErr w:type="gramStart"/>
      <w:r>
        <w:t>财收入</w:t>
      </w:r>
      <w:proofErr w:type="gramEnd"/>
      <w:r>
        <w:t>突破100万元，英屿、</w:t>
      </w:r>
      <w:proofErr w:type="gramStart"/>
      <w:r>
        <w:t>亭头和</w:t>
      </w:r>
      <w:proofErr w:type="gramEnd"/>
      <w:r>
        <w:t>东</w:t>
      </w:r>
      <w:proofErr w:type="gramStart"/>
      <w:r>
        <w:t>岐</w:t>
      </w:r>
      <w:proofErr w:type="gramEnd"/>
      <w:r>
        <w:rPr>
          <w:spacing w:val="-19"/>
        </w:rPr>
        <w:t>3</w:t>
      </w:r>
    </w:p>
    <w:p w:rsidR="00EE7310" w:rsidRDefault="00194196">
      <w:pPr>
        <w:pStyle w:val="a3"/>
        <w:spacing w:before="14"/>
      </w:pPr>
      <w:proofErr w:type="gramStart"/>
      <w:r>
        <w:t>个</w:t>
      </w:r>
      <w:proofErr w:type="gramEnd"/>
      <w:r>
        <w:t>村村</w:t>
      </w:r>
      <w:proofErr w:type="gramStart"/>
      <w:r>
        <w:t>财收入</w:t>
      </w:r>
      <w:proofErr w:type="gramEnd"/>
      <w:r>
        <w:t>突破200万元。</w:t>
      </w:r>
    </w:p>
    <w:p w:rsidR="00EE7310" w:rsidRDefault="00194196">
      <w:pPr>
        <w:pStyle w:val="a3"/>
        <w:spacing w:before="244"/>
        <w:ind w:left="760"/>
      </w:pPr>
      <w:r>
        <w:t>（三）立足改善民本民生，社会事业蓬勃发展</w:t>
      </w:r>
    </w:p>
    <w:p w:rsidR="00EE7310" w:rsidRDefault="00194196">
      <w:pPr>
        <w:pStyle w:val="a3"/>
        <w:spacing w:before="31" w:line="309" w:lineRule="auto"/>
        <w:ind w:right="1622" w:firstLine="643"/>
      </w:pPr>
      <w:r>
        <w:rPr>
          <w:rFonts w:ascii="Microsoft JhengHei" w:eastAsia="Microsoft JhengHei" w:hAnsi="Microsoft JhengHei" w:hint="eastAsia"/>
          <w:b/>
        </w:rPr>
        <w:t>侨乡魅力日益彰显</w:t>
      </w:r>
      <w:r>
        <w:t>。突出侨乡特色，打好</w:t>
      </w:r>
      <w:r>
        <w:rPr>
          <w:rFonts w:ascii="Times New Roman" w:eastAsia="Times New Roman" w:hAnsi="Times New Roman"/>
        </w:rPr>
        <w:t>“</w:t>
      </w:r>
      <w:r>
        <w:rPr>
          <w:spacing w:val="-4"/>
        </w:rPr>
        <w:t>侨”牌，做</w:t>
      </w:r>
      <w:r>
        <w:t>好侨务工作，成立专门法律顾问委员会，为侨界群众提供</w:t>
      </w:r>
    </w:p>
    <w:p w:rsidR="00EE7310" w:rsidRDefault="00194196">
      <w:pPr>
        <w:pStyle w:val="a3"/>
        <w:spacing w:before="71" w:line="336" w:lineRule="auto"/>
        <w:ind w:right="1625"/>
      </w:pPr>
      <w:r>
        <w:t>法律咨询、政策解答等服务。主动对接新闻媒体</w:t>
      </w:r>
      <w:proofErr w:type="gramStart"/>
      <w:r>
        <w:t>围绕闽亭棚户区</w:t>
      </w:r>
      <w:proofErr w:type="gramEnd"/>
      <w:r>
        <w:t>改造建设、乡村振兴、</w:t>
      </w:r>
      <w:proofErr w:type="gramStart"/>
      <w:r>
        <w:t>闽安古镇</w:t>
      </w:r>
      <w:proofErr w:type="gramEnd"/>
      <w:r>
        <w:t>、平安创建、</w:t>
      </w:r>
      <w:r>
        <w:rPr>
          <w:rFonts w:ascii="Times New Roman" w:eastAsia="Times New Roman" w:hAnsi="Times New Roman"/>
        </w:rPr>
        <w:t>“</w:t>
      </w:r>
      <w:r>
        <w:rPr>
          <w:spacing w:val="-10"/>
        </w:rPr>
        <w:t>海上</w:t>
      </w:r>
      <w:r>
        <w:t>丝绸之路”等项目建设开展主题宣传，重点加大对侨乡经</w:t>
      </w:r>
    </w:p>
    <w:p w:rsidR="00EE7310" w:rsidRDefault="00194196">
      <w:pPr>
        <w:pStyle w:val="a3"/>
        <w:spacing w:before="78" w:line="340" w:lineRule="auto"/>
        <w:ind w:right="1599"/>
        <w:jc w:val="both"/>
      </w:pPr>
      <w:r>
        <w:t>济建设、文化发展、民俗风情的宣传报道，及时传递亭</w:t>
      </w:r>
      <w:proofErr w:type="gramStart"/>
      <w:r>
        <w:t>江发展</w:t>
      </w:r>
      <w:proofErr w:type="gramEnd"/>
      <w:r>
        <w:t>新思路、新作为、新亮点、新成效、新经验，增强亭江镇在海内外的影响力。积极引导、动员广大归侨侨眷和海外侨胞捐献善款，今年来，共筹措147</w:t>
      </w:r>
      <w:r>
        <w:rPr>
          <w:spacing w:val="-3"/>
        </w:rPr>
        <w:t>万元资金用于开展</w:t>
      </w:r>
    </w:p>
    <w:p w:rsidR="00EE7310" w:rsidRDefault="00194196">
      <w:pPr>
        <w:pStyle w:val="a3"/>
        <w:spacing w:before="71"/>
      </w:pPr>
      <w:r>
        <w:t>扶贫济困、捐资助学、道路、公园、敬老院和学校建设等</w:t>
      </w:r>
    </w:p>
    <w:p w:rsidR="00EE7310" w:rsidRDefault="00EE7310">
      <w:pPr>
        <w:sectPr w:rsidR="00EE7310">
          <w:pgSz w:w="11900" w:h="16840"/>
          <w:pgMar w:top="1560" w:right="340" w:bottom="960" w:left="1680" w:header="0" w:footer="766" w:gutter="0"/>
          <w:cols w:space="720"/>
        </w:sectPr>
      </w:pPr>
    </w:p>
    <w:p w:rsidR="00EE7310" w:rsidRDefault="00194196">
      <w:pPr>
        <w:pStyle w:val="a3"/>
        <w:spacing w:before="46" w:line="350" w:lineRule="auto"/>
        <w:ind w:right="1759"/>
        <w:jc w:val="both"/>
      </w:pPr>
      <w:r>
        <w:lastRenderedPageBreak/>
        <w:t>公益事业。继续巩固“全国文明镇”创建成果，以“我们的节日”、“文明户”、“文明家庭”、“身边好人”评选等活动为载体，深入开展群众性精神文化活动，成功举办了“拗九节”、“闽安千叟宴”、“文化科技卫生三下乡”、“书画送福进万家”等系列活动。全面深化移风易俗工作，建成了西边村移风易俗主题公园，积极</w:t>
      </w:r>
      <w:proofErr w:type="gramStart"/>
      <w:r>
        <w:t>宣传闽安赵氏</w:t>
      </w:r>
      <w:proofErr w:type="gramEnd"/>
      <w:r>
        <w:t>“守身八戒”、亭江杨氏“家训十二条”等好家规、好家训，打造东</w:t>
      </w:r>
      <w:proofErr w:type="gramStart"/>
      <w:r>
        <w:t>岐</w:t>
      </w:r>
      <w:proofErr w:type="gramEnd"/>
      <w:r>
        <w:t>村家风家训乡贤文化馆和长柄村家风家训文化公园，以良好的家风弘扬社会正能量，营造积极健康向上的文明新风尚。</w:t>
      </w:r>
    </w:p>
    <w:p w:rsidR="00EE7310" w:rsidRDefault="00194196">
      <w:pPr>
        <w:spacing w:line="497" w:lineRule="exact"/>
        <w:ind w:left="760"/>
        <w:rPr>
          <w:sz w:val="32"/>
        </w:rPr>
      </w:pPr>
      <w:r>
        <w:rPr>
          <w:rFonts w:ascii="Microsoft JhengHei" w:eastAsia="Microsoft JhengHei" w:hint="eastAsia"/>
          <w:b/>
          <w:sz w:val="32"/>
        </w:rPr>
        <w:t>社会保障持续加强</w:t>
      </w:r>
      <w:r>
        <w:rPr>
          <w:rFonts w:ascii="Microsoft JhengHei" w:hint="eastAsia"/>
          <w:b/>
          <w:sz w:val="32"/>
        </w:rPr>
        <w:t>。</w:t>
      </w:r>
      <w:r>
        <w:rPr>
          <w:sz w:val="32"/>
        </w:rPr>
        <w:t>以人为本，着力民生，重点加大</w:t>
      </w:r>
    </w:p>
    <w:p w:rsidR="00EE7310" w:rsidRDefault="00194196">
      <w:pPr>
        <w:pStyle w:val="a3"/>
        <w:spacing w:before="63" w:line="350" w:lineRule="auto"/>
        <w:ind w:right="1599"/>
      </w:pPr>
      <w:r>
        <w:t>对低保人员的资金扶持力度。严格落实</w:t>
      </w:r>
      <w:r>
        <w:rPr>
          <w:rFonts w:ascii="Times New Roman" w:eastAsia="Times New Roman" w:hAnsi="Times New Roman"/>
        </w:rPr>
        <w:t>“</w:t>
      </w:r>
      <w:r>
        <w:t>应保尽保、应退尽退”的原则，对低保人员实行动态管理，及时进行增减。今年共发放低保金172万元，重度残疾人补贴29万元，办理临时救助11人，救助金额40500元。“爱心超市”和“慈善超市”平稳运行。切实做好残联工作，组织残疾人参加马尾区“春风行动”等招聘会3场次，并组织其参加按摩、剪纸等各类技能培训、竞赛，今年来共向上级申报扶助残疾人就业创业金2人，每人补助5000元，为残疾人就业提供帮助。扎实开展退役军人和其他优抚对象信息采集工作，全面落实各项优抚政策，共发放各类定补金106万元。进一步补齐亭江养老事业短板，全力推动社区居家养老专业化服务组织落地。今年新建</w:t>
      </w:r>
      <w:proofErr w:type="gramStart"/>
      <w:r>
        <w:t>笏</w:t>
      </w:r>
      <w:proofErr w:type="gramEnd"/>
      <w:r>
        <w:t>山村、</w:t>
      </w:r>
      <w:proofErr w:type="gramStart"/>
      <w:r>
        <w:t>鳌溪村</w:t>
      </w:r>
      <w:proofErr w:type="gramEnd"/>
      <w:r>
        <w:t>农村幸福院2所，并</w:t>
      </w:r>
    </w:p>
    <w:p w:rsidR="00EE7310" w:rsidRDefault="00EE7310">
      <w:pPr>
        <w:spacing w:line="350" w:lineRule="auto"/>
        <w:sectPr w:rsidR="00EE7310">
          <w:pgSz w:w="11900" w:h="16840"/>
          <w:pgMar w:top="1600" w:right="340" w:bottom="960" w:left="1680" w:header="0" w:footer="766" w:gutter="0"/>
          <w:cols w:space="720"/>
        </w:sectPr>
      </w:pPr>
    </w:p>
    <w:p w:rsidR="00EE7310" w:rsidRDefault="00194196">
      <w:pPr>
        <w:pStyle w:val="a3"/>
        <w:spacing w:before="32" w:line="367" w:lineRule="auto"/>
        <w:ind w:right="1759"/>
      </w:pPr>
      <w:r>
        <w:rPr>
          <w:spacing w:val="-1"/>
        </w:rPr>
        <w:lastRenderedPageBreak/>
        <w:t>完成</w:t>
      </w:r>
      <w:proofErr w:type="gramStart"/>
      <w:r>
        <w:rPr>
          <w:spacing w:val="-1"/>
        </w:rPr>
        <w:t>象</w:t>
      </w:r>
      <w:proofErr w:type="gramEnd"/>
      <w:r>
        <w:rPr>
          <w:spacing w:val="-1"/>
        </w:rPr>
        <w:t>洋村居家养老服务站改造提升工作。全面推进省、</w:t>
      </w:r>
      <w:r>
        <w:t>市、区为民办实事项目，民生主要指标超过全省平均水 平。</w:t>
      </w:r>
    </w:p>
    <w:p w:rsidR="00EE7310" w:rsidRDefault="00194196">
      <w:pPr>
        <w:pStyle w:val="a3"/>
        <w:spacing w:line="382" w:lineRule="exact"/>
        <w:ind w:left="760"/>
      </w:pPr>
      <w:r>
        <w:t>（四）坚决维护社会稳定，人民生活井然有序</w:t>
      </w:r>
    </w:p>
    <w:p w:rsidR="00EE7310" w:rsidRDefault="00194196">
      <w:pPr>
        <w:pStyle w:val="a3"/>
        <w:spacing w:before="30" w:line="288" w:lineRule="auto"/>
        <w:ind w:right="1578" w:firstLine="643"/>
      </w:pPr>
      <w:r>
        <w:rPr>
          <w:rFonts w:ascii="Microsoft JhengHei" w:eastAsia="Microsoft JhengHei" w:hAnsi="Microsoft JhengHei" w:hint="eastAsia"/>
          <w:b/>
        </w:rPr>
        <w:t>安全生产狠抓落实</w:t>
      </w:r>
      <w:r>
        <w:t>。严格落实安全</w:t>
      </w:r>
      <w:r>
        <w:rPr>
          <w:rFonts w:ascii="Times New Roman" w:eastAsia="Times New Roman" w:hAnsi="Times New Roman"/>
        </w:rPr>
        <w:t>“</w:t>
      </w:r>
      <w:r>
        <w:t>一岗双责、党政同责”规定，以隐患排查治理为重点，深入开展重点行业（</w:t>
      </w:r>
    </w:p>
    <w:p w:rsidR="00EE7310" w:rsidRDefault="00194196">
      <w:pPr>
        <w:pStyle w:val="a3"/>
        <w:spacing w:before="108" w:line="350" w:lineRule="auto"/>
        <w:ind w:right="1599"/>
      </w:pPr>
      <w:r>
        <w:t>领域）安全专项整治。今年来，共开展大型安全生产宣传活动3场，各类安全生产检查8次，张贴标语80多张，悬挂横幅20多条，发放各类安全宣传材料2000多份，排查整改各类安全隐患145处，有力保障了我镇的安全稳定。扎实抓好消防安全工作，进一步推进微型消防站建设、村居基层基础规范化及企业安全生产标准化提升工作，不断夯实我镇安全生产基础。深入开展“食品安全宣传周”活动，实实在在提高群众对食品安全示范城市创建工作的知晓率、满意率和支持率。今年我镇未发生重大食品安全事故，食品安全总体状况持续稳定。加强农村交通安全整治工作， 建立17个农村劝导站，农村四好道路养护27.7公里，加大对道路交通安全巡查劝导力度和应急疏导救援水平。</w:t>
      </w:r>
    </w:p>
    <w:p w:rsidR="00EE7310" w:rsidRDefault="00194196">
      <w:pPr>
        <w:spacing w:line="500" w:lineRule="exact"/>
        <w:ind w:left="760"/>
        <w:rPr>
          <w:sz w:val="32"/>
        </w:rPr>
      </w:pPr>
      <w:r>
        <w:rPr>
          <w:rFonts w:ascii="Microsoft JhengHei" w:eastAsia="Microsoft JhengHei" w:hAnsi="Microsoft JhengHei" w:hint="eastAsia"/>
          <w:b/>
          <w:sz w:val="32"/>
        </w:rPr>
        <w:t>社会秩序和谐稳定。</w:t>
      </w:r>
      <w:r>
        <w:rPr>
          <w:sz w:val="32"/>
        </w:rPr>
        <w:t>深化落实</w:t>
      </w:r>
      <w:r>
        <w:rPr>
          <w:rFonts w:ascii="Times New Roman" w:eastAsia="Times New Roman" w:hAnsi="Times New Roman"/>
          <w:sz w:val="32"/>
        </w:rPr>
        <w:t>“</w:t>
      </w:r>
      <w:r>
        <w:rPr>
          <w:sz w:val="32"/>
        </w:rPr>
        <w:t>平安亭江”建设工作，</w:t>
      </w:r>
    </w:p>
    <w:p w:rsidR="00EE7310" w:rsidRDefault="00194196">
      <w:pPr>
        <w:pStyle w:val="a3"/>
        <w:spacing w:before="117" w:line="350" w:lineRule="auto"/>
        <w:ind w:right="1759"/>
        <w:jc w:val="both"/>
      </w:pPr>
      <w:r>
        <w:t>重点加强对重点人员、重点场所、行业的管理、服务以及刑释解教人员安置帮教、社区矫正等工作，认真开展社区戒毒（康复）、反邪教宣传教育整治、扫黑除恶、平安三率自查等工作，逐步建立健全城乡一体、联动高效的网格</w:t>
      </w:r>
    </w:p>
    <w:p w:rsidR="00EE7310" w:rsidRDefault="00EE7310">
      <w:pPr>
        <w:spacing w:line="350" w:lineRule="auto"/>
        <w:jc w:val="both"/>
        <w:sectPr w:rsidR="00EE7310">
          <w:pgSz w:w="11900" w:h="16840"/>
          <w:pgMar w:top="1560" w:right="340" w:bottom="960" w:left="1680" w:header="0" w:footer="766" w:gutter="0"/>
          <w:cols w:space="720"/>
        </w:sectPr>
      </w:pPr>
    </w:p>
    <w:p w:rsidR="00EE7310" w:rsidRDefault="00194196">
      <w:pPr>
        <w:pStyle w:val="a3"/>
        <w:spacing w:before="32" w:line="350" w:lineRule="auto"/>
        <w:ind w:right="1599"/>
      </w:pPr>
      <w:r>
        <w:lastRenderedPageBreak/>
        <w:t>化服务管理体系。积极开展综治平安月、平安三率等宣传活动，</w:t>
      </w:r>
      <w:proofErr w:type="gramStart"/>
      <w:r>
        <w:t>打造闽安古镇</w:t>
      </w:r>
      <w:proofErr w:type="gramEnd"/>
      <w:r>
        <w:t>平安景区作为2018年综治亮点。妥善处理和化解各类社会矛盾纠纷，依法严厉打击各种犯罪活动。今年来，共排查调处各类矛盾纠纷83起，成功调解83 起，调解成功率100%。共受理便民呼叫中心“12345”诉 求235件，已办结235件，办结率100%。共受理信访案件27 件，已包案办结24件，正在办理3件，办结率88.9%。扎实推进综治中心规范化建设，投入2</w:t>
      </w:r>
      <w:r>
        <w:rPr>
          <w:spacing w:val="-2"/>
        </w:rPr>
        <w:t>万余元对镇综治中心进行</w:t>
      </w:r>
      <w:r>
        <w:t>重新规划设计，各村（社区）综治中心均挂牌成立，实现组织机构、标识名称和场所建设、运行机制等规范统一。截至目前，</w:t>
      </w:r>
      <w:proofErr w:type="gramStart"/>
      <w:r>
        <w:t>英屿村</w:t>
      </w:r>
      <w:proofErr w:type="gramEnd"/>
      <w:r>
        <w:t>、长柄村、</w:t>
      </w:r>
      <w:proofErr w:type="gramStart"/>
      <w:r>
        <w:t>亭头村</w:t>
      </w:r>
      <w:proofErr w:type="gramEnd"/>
      <w:r>
        <w:t>三个标杆村已全部建设完成。</w:t>
      </w:r>
    </w:p>
    <w:p w:rsidR="00EE7310" w:rsidRDefault="00194196">
      <w:pPr>
        <w:pStyle w:val="a3"/>
        <w:spacing w:before="70"/>
        <w:ind w:left="760"/>
      </w:pPr>
      <w:r>
        <w:t>五、把握正确政治方向，执政能力不断提升</w:t>
      </w:r>
    </w:p>
    <w:p w:rsidR="00EE7310" w:rsidRDefault="00194196">
      <w:pPr>
        <w:pStyle w:val="a3"/>
        <w:spacing w:before="27" w:line="560" w:lineRule="exact"/>
        <w:ind w:right="1596" w:firstLine="803"/>
      </w:pPr>
      <w:r>
        <w:rPr>
          <w:rFonts w:ascii="Microsoft JhengHei" w:eastAsia="Microsoft JhengHei" w:hAnsi="Microsoft JhengHei" w:hint="eastAsia"/>
          <w:b/>
        </w:rPr>
        <w:t>村级建设规范有序。</w:t>
      </w:r>
      <w:r>
        <w:t>顺利完成2018年村级组织换届选举工作，实现“零上访、零投诉、零群体性事件”。选举共产生了“两委” 121人，书记主任“一肩挑”比例</w:t>
      </w:r>
    </w:p>
    <w:p w:rsidR="00EE7310" w:rsidRDefault="00194196">
      <w:pPr>
        <w:pStyle w:val="a3"/>
        <w:spacing w:before="128" w:line="328" w:lineRule="auto"/>
        <w:ind w:right="1599"/>
      </w:pPr>
      <w:r>
        <w:t>达45%;交叉任职 24 人，占20%；平均年龄47岁，35</w:t>
      </w:r>
      <w:r>
        <w:rPr>
          <w:spacing w:val="-7"/>
        </w:rPr>
        <w:t>周岁以</w:t>
      </w:r>
      <w:r>
        <w:t>下的20人，占16.5%；大专以上学历29人，占24%，达到了“选出好的‘当家人’、配强配齐班子队伍”的良好</w:t>
      </w:r>
      <w:proofErr w:type="gramStart"/>
      <w:r>
        <w:t>效</w:t>
      </w:r>
      <w:proofErr w:type="gramEnd"/>
    </w:p>
    <w:p w:rsidR="00EE7310" w:rsidRDefault="00194196">
      <w:pPr>
        <w:pStyle w:val="a3"/>
        <w:spacing w:line="328" w:lineRule="auto"/>
        <w:ind w:right="1759"/>
        <w:jc w:val="both"/>
      </w:pPr>
      <w:r>
        <w:t>果。全力指导村（社区）</w:t>
      </w:r>
      <w:r>
        <w:rPr>
          <w:spacing w:val="-2"/>
        </w:rPr>
        <w:t>建立完善自治章程、村规民约等</w:t>
      </w:r>
      <w:r>
        <w:t>各项规章制度，强化新一届村（居）</w:t>
      </w:r>
      <w:r>
        <w:rPr>
          <w:spacing w:val="-3"/>
        </w:rPr>
        <w:t>委员会成员的教育培</w:t>
      </w:r>
      <w:r>
        <w:t>训。加快实施城乡社区治理三年行动，在社区治理过程</w:t>
      </w:r>
    </w:p>
    <w:p w:rsidR="00EE7310" w:rsidRDefault="00194196">
      <w:pPr>
        <w:pStyle w:val="a3"/>
        <w:spacing w:line="328" w:lineRule="auto"/>
        <w:ind w:right="1599"/>
        <w:rPr>
          <w:sz w:val="18"/>
        </w:rPr>
      </w:pPr>
      <w:r>
        <w:t>中，注重挖掘各村的特色亮点,打造品牌。</w:t>
      </w:r>
      <w:proofErr w:type="gramStart"/>
      <w:r>
        <w:t>亭头村</w:t>
      </w:r>
      <w:proofErr w:type="gramEnd"/>
      <w:r>
        <w:t xml:space="preserve">以侨乡文化为特色，依托综合文化站，为全镇提供了学习文化知识的理想场所。长柄村以宜居 </w:t>
      </w:r>
      <w:r>
        <w:rPr>
          <w:position w:val="-13"/>
          <w:sz w:val="18"/>
        </w:rPr>
        <w:t>11</w:t>
      </w:r>
    </w:p>
    <w:p w:rsidR="00EE7310" w:rsidRDefault="00EE7310">
      <w:pPr>
        <w:spacing w:line="328" w:lineRule="auto"/>
        <w:rPr>
          <w:sz w:val="18"/>
        </w:rPr>
        <w:sectPr w:rsidR="00EE7310">
          <w:footerReference w:type="default" r:id="rId9"/>
          <w:pgSz w:w="11900" w:h="16840"/>
          <w:pgMar w:top="1560" w:right="340" w:bottom="280" w:left="1680" w:header="0" w:footer="0" w:gutter="0"/>
          <w:cols w:space="720"/>
        </w:sectPr>
      </w:pPr>
    </w:p>
    <w:p w:rsidR="00EE7310" w:rsidRDefault="00194196">
      <w:pPr>
        <w:pStyle w:val="a3"/>
        <w:spacing w:before="30" w:line="328" w:lineRule="auto"/>
        <w:ind w:right="1759"/>
        <w:jc w:val="both"/>
      </w:pPr>
      <w:r>
        <w:lastRenderedPageBreak/>
        <w:t>环境建设为特色，近年相继建成灯光篮球场、室内羽毛球场、影剧院、敬老院三座、公园三处、农家书屋一处等活动场所。</w:t>
      </w:r>
      <w:proofErr w:type="gramStart"/>
      <w:r>
        <w:t>英屿村</w:t>
      </w:r>
      <w:proofErr w:type="gramEnd"/>
      <w:r>
        <w:t>以富民强村为特色，有效</w:t>
      </w:r>
      <w:proofErr w:type="gramStart"/>
      <w:r>
        <w:t>整合村</w:t>
      </w:r>
      <w:proofErr w:type="gramEnd"/>
      <w:r>
        <w:t>集体留用地资源，合理规划建设企业配套项目，带动村财收入快速增长。</w:t>
      </w:r>
    </w:p>
    <w:p w:rsidR="00EE7310" w:rsidRDefault="00194196">
      <w:pPr>
        <w:spacing w:line="510" w:lineRule="exact"/>
        <w:ind w:left="763"/>
        <w:rPr>
          <w:sz w:val="32"/>
        </w:rPr>
      </w:pPr>
      <w:r>
        <w:rPr>
          <w:rFonts w:ascii="Microsoft JhengHei" w:eastAsia="Microsoft JhengHei" w:hint="eastAsia"/>
          <w:b/>
          <w:sz w:val="32"/>
        </w:rPr>
        <w:t>服务效能逐步提升。</w:t>
      </w:r>
      <w:r>
        <w:rPr>
          <w:sz w:val="32"/>
        </w:rPr>
        <w:t>严格控制和压缩行政经费，规范</w:t>
      </w:r>
    </w:p>
    <w:p w:rsidR="00EE7310" w:rsidRDefault="00194196">
      <w:pPr>
        <w:pStyle w:val="a3"/>
        <w:spacing w:before="117" w:line="350" w:lineRule="auto"/>
        <w:ind w:right="1599"/>
      </w:pPr>
      <w:r>
        <w:t>公务接待管理，三</w:t>
      </w:r>
      <w:proofErr w:type="gramStart"/>
      <w:r>
        <w:t>公经费</w:t>
      </w:r>
      <w:proofErr w:type="gramEnd"/>
      <w:r>
        <w:t>使用同比下降57%。聘请法律专家担任顾问，全面提升依法行政的能力与水平，加快推进法治政府、创新政府、廉洁政府和服务型政府建设。全面加强党风廉政建设，深入开展专项扶贫领域腐败和作风问</w:t>
      </w:r>
    </w:p>
    <w:p w:rsidR="00EE7310" w:rsidRDefault="00194196">
      <w:pPr>
        <w:pStyle w:val="a3"/>
        <w:spacing w:line="362" w:lineRule="exact"/>
      </w:pPr>
      <w:r>
        <w:t>题、</w:t>
      </w:r>
      <w:r>
        <w:rPr>
          <w:rFonts w:ascii="Times New Roman" w:eastAsia="Times New Roman" w:hAnsi="Times New Roman"/>
        </w:rPr>
        <w:t>“</w:t>
      </w:r>
      <w:r>
        <w:t>一县</w:t>
      </w:r>
      <w:proofErr w:type="gramStart"/>
      <w:r>
        <w:t>一</w:t>
      </w:r>
      <w:proofErr w:type="gramEnd"/>
      <w:r>
        <w:t>专项”、农村集体资金管理使用问题、社区“</w:t>
      </w:r>
    </w:p>
    <w:p w:rsidR="00EE7310" w:rsidRDefault="00194196">
      <w:pPr>
        <w:pStyle w:val="a3"/>
        <w:spacing w:before="190" w:line="360" w:lineRule="auto"/>
        <w:ind w:right="1687"/>
        <w:jc w:val="both"/>
      </w:pPr>
      <w:r>
        <w:t>一桌餐</w:t>
      </w:r>
      <w:proofErr w:type="gramStart"/>
      <w:r>
        <w:t>”</w:t>
      </w:r>
      <w:proofErr w:type="gramEnd"/>
      <w:r>
        <w:t xml:space="preserve">等专项治理工作，强化监督执纪问责，今年来， </w:t>
      </w:r>
      <w:r>
        <w:rPr>
          <w:spacing w:val="-11"/>
        </w:rPr>
        <w:t xml:space="preserve">共开展谈话函询 </w:t>
      </w:r>
      <w:r>
        <w:t>22件，初核3件（其中2件转立案）</w:t>
      </w:r>
      <w:r>
        <w:rPr>
          <w:spacing w:val="-7"/>
        </w:rPr>
        <w:t>。运用</w:t>
      </w:r>
      <w:r>
        <w:t>“四种形态”40人次，其中第一种形态38人次，第二种形态（党内警告）1人次，第三种形态（留党察看）1人次。自觉接受人大、社会、群众各方监督，认真听取各民主党</w:t>
      </w:r>
    </w:p>
    <w:p w:rsidR="00EE7310" w:rsidRDefault="00194196">
      <w:pPr>
        <w:pStyle w:val="a3"/>
        <w:spacing w:line="389" w:lineRule="exact"/>
      </w:pPr>
      <w:r>
        <w:t>派、工商联和无党派人士的意见建议，今年共办理市人大</w:t>
      </w:r>
    </w:p>
    <w:p w:rsidR="00EE7310" w:rsidRDefault="00194196">
      <w:pPr>
        <w:pStyle w:val="a3"/>
        <w:spacing w:before="136" w:line="350" w:lineRule="auto"/>
        <w:ind w:right="1599"/>
      </w:pPr>
      <w:r>
        <w:t>代表建议意见1件，区人大代表建议意见（含闭会期间）14 件，镇人大代表建议意见17件，</w:t>
      </w:r>
      <w:bookmarkStart w:id="1" w:name="_GoBack"/>
      <w:bookmarkEnd w:id="1"/>
      <w:r>
        <w:t>市政协委员建议意见1件， 区政协委员建议意见4件，已全部办结。坚持党管武装工作，今年共征集男兵20人，大学生比例占100%，超额完成区下达的征兵任务。</w:t>
      </w:r>
    </w:p>
    <w:p w:rsidR="00EE7310" w:rsidRDefault="00EE7310">
      <w:pPr>
        <w:spacing w:line="350" w:lineRule="auto"/>
        <w:sectPr w:rsidR="00EE7310">
          <w:footerReference w:type="default" r:id="rId10"/>
          <w:pgSz w:w="11900" w:h="16840"/>
          <w:pgMar w:top="1580" w:right="340" w:bottom="880" w:left="1680" w:header="0" w:footer="686" w:gutter="0"/>
          <w:pgNumType w:start="12"/>
          <w:cols w:space="720"/>
        </w:sectPr>
      </w:pPr>
    </w:p>
    <w:p w:rsidR="00EE7310" w:rsidRDefault="00EE7310">
      <w:pPr>
        <w:pStyle w:val="a3"/>
        <w:ind w:left="0"/>
        <w:rPr>
          <w:sz w:val="20"/>
        </w:rPr>
      </w:pPr>
    </w:p>
    <w:p w:rsidR="00EE7310" w:rsidRDefault="00EE7310">
      <w:pPr>
        <w:pStyle w:val="a3"/>
        <w:ind w:left="0"/>
        <w:rPr>
          <w:sz w:val="20"/>
        </w:rPr>
      </w:pPr>
    </w:p>
    <w:p w:rsidR="00EE7310" w:rsidRDefault="00EE7310">
      <w:pPr>
        <w:pStyle w:val="a3"/>
        <w:spacing w:before="1"/>
        <w:ind w:left="0"/>
        <w:rPr>
          <w:sz w:val="27"/>
        </w:rPr>
      </w:pPr>
    </w:p>
    <w:p w:rsidR="00EE7310" w:rsidRDefault="00194196">
      <w:pPr>
        <w:pStyle w:val="1"/>
        <w:spacing w:before="49"/>
        <w:ind w:left="1847"/>
      </w:pPr>
      <w:bookmarkStart w:id="2" w:name="_TOC_250001"/>
      <w:r>
        <w:t xml:space="preserve">第二部分 </w:t>
      </w:r>
      <w:r>
        <w:rPr>
          <w:rFonts w:ascii="黑体" w:eastAsia="黑体" w:hint="eastAsia"/>
        </w:rPr>
        <w:t>2018</w:t>
      </w:r>
      <w:bookmarkEnd w:id="2"/>
      <w:r>
        <w:t>年度部门决算表</w:t>
      </w:r>
    </w:p>
    <w:p w:rsidR="00EE7310" w:rsidRDefault="00EE7310">
      <w:pPr>
        <w:pStyle w:val="a3"/>
        <w:ind w:left="0"/>
        <w:rPr>
          <w:sz w:val="20"/>
        </w:rPr>
      </w:pPr>
    </w:p>
    <w:p w:rsidR="00EE7310" w:rsidRDefault="00EE7310">
      <w:pPr>
        <w:pStyle w:val="a3"/>
        <w:ind w:left="0"/>
        <w:rPr>
          <w:sz w:val="20"/>
        </w:rPr>
      </w:pPr>
    </w:p>
    <w:p w:rsidR="00EE7310" w:rsidRDefault="00EE7310">
      <w:pPr>
        <w:pStyle w:val="a3"/>
        <w:ind w:left="0"/>
        <w:rPr>
          <w:sz w:val="20"/>
        </w:rPr>
      </w:pPr>
    </w:p>
    <w:p w:rsidR="00EE7310" w:rsidRDefault="00EE7310">
      <w:pPr>
        <w:pStyle w:val="a3"/>
        <w:spacing w:before="5"/>
        <w:ind w:left="0"/>
        <w:rPr>
          <w:sz w:val="23"/>
        </w:rPr>
      </w:pPr>
    </w:p>
    <w:p w:rsidR="00EE7310" w:rsidRDefault="00194196">
      <w:pPr>
        <w:pStyle w:val="a4"/>
        <w:numPr>
          <w:ilvl w:val="0"/>
          <w:numId w:val="1"/>
        </w:numPr>
        <w:tabs>
          <w:tab w:val="left" w:pos="839"/>
          <w:tab w:val="left" w:pos="840"/>
        </w:tabs>
        <w:spacing w:before="66"/>
        <w:rPr>
          <w:rFonts w:ascii="Times New Roman" w:eastAsia="Times New Roman"/>
          <w:sz w:val="32"/>
        </w:rPr>
      </w:pPr>
      <w:r>
        <w:rPr>
          <w:sz w:val="32"/>
        </w:rPr>
        <w:t>收入支出决算总表</w:t>
      </w:r>
    </w:p>
    <w:p w:rsidR="00EE7310" w:rsidRDefault="00194196">
      <w:pPr>
        <w:pStyle w:val="a3"/>
        <w:spacing w:before="8"/>
        <w:ind w:left="0"/>
        <w:rPr>
          <w:sz w:val="20"/>
        </w:rPr>
      </w:pPr>
      <w:r>
        <w:rPr>
          <w:noProof/>
          <w:lang w:val="en-US" w:bidi="ar-SA"/>
        </w:rPr>
        <w:drawing>
          <wp:anchor distT="0" distB="0" distL="0" distR="0" simplePos="0" relativeHeight="251653120" behindDoc="0" locked="0" layoutInCell="1" allowOverlap="1">
            <wp:simplePos x="0" y="0"/>
            <wp:positionH relativeFrom="page">
              <wp:posOffset>1228725</wp:posOffset>
            </wp:positionH>
            <wp:positionV relativeFrom="paragraph">
              <wp:posOffset>192405</wp:posOffset>
            </wp:positionV>
            <wp:extent cx="4648200" cy="597217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1" cstate="print"/>
                    <a:stretch>
                      <a:fillRect/>
                    </a:stretch>
                  </pic:blipFill>
                  <pic:spPr>
                    <a:xfrm>
                      <a:off x="0" y="0"/>
                      <a:ext cx="4648200" cy="5972175"/>
                    </a:xfrm>
                    <a:prstGeom prst="rect">
                      <a:avLst/>
                    </a:prstGeom>
                  </pic:spPr>
                </pic:pic>
              </a:graphicData>
            </a:graphic>
          </wp:anchor>
        </w:drawing>
      </w:r>
    </w:p>
    <w:p w:rsidR="00EE7310" w:rsidRDefault="00EE7310">
      <w:pPr>
        <w:rPr>
          <w:sz w:val="20"/>
        </w:rPr>
        <w:sectPr w:rsidR="00EE7310">
          <w:pgSz w:w="11900" w:h="16840"/>
          <w:pgMar w:top="1600" w:right="340" w:bottom="960" w:left="1680" w:header="0" w:footer="686" w:gutter="0"/>
          <w:cols w:space="720"/>
        </w:sectPr>
      </w:pPr>
    </w:p>
    <w:p w:rsidR="00EE7310" w:rsidRDefault="00EE7310">
      <w:pPr>
        <w:pStyle w:val="a3"/>
        <w:ind w:left="0"/>
        <w:rPr>
          <w:sz w:val="20"/>
        </w:rPr>
      </w:pPr>
    </w:p>
    <w:p w:rsidR="00EE7310" w:rsidRDefault="00194196">
      <w:pPr>
        <w:pStyle w:val="a4"/>
        <w:numPr>
          <w:ilvl w:val="0"/>
          <w:numId w:val="1"/>
        </w:numPr>
        <w:tabs>
          <w:tab w:val="left" w:pos="839"/>
          <w:tab w:val="left" w:pos="840"/>
        </w:tabs>
        <w:spacing w:before="228"/>
        <w:rPr>
          <w:rFonts w:ascii="Times New Roman" w:eastAsia="Times New Roman"/>
          <w:color w:val="070000"/>
          <w:sz w:val="32"/>
        </w:rPr>
      </w:pPr>
      <w:r>
        <w:rPr>
          <w:sz w:val="32"/>
        </w:rPr>
        <w:t>收入决算表</w:t>
      </w:r>
    </w:p>
    <w:p w:rsidR="00EE7310" w:rsidRDefault="00EE7310">
      <w:pPr>
        <w:pStyle w:val="a3"/>
        <w:ind w:left="0"/>
        <w:rPr>
          <w:sz w:val="20"/>
        </w:rPr>
      </w:pPr>
    </w:p>
    <w:p w:rsidR="00EE7310" w:rsidRDefault="00EE7310">
      <w:pPr>
        <w:pStyle w:val="a3"/>
        <w:ind w:left="0"/>
        <w:rPr>
          <w:sz w:val="20"/>
        </w:rPr>
      </w:pPr>
    </w:p>
    <w:p w:rsidR="00EE7310" w:rsidRDefault="00194196">
      <w:pPr>
        <w:pStyle w:val="a3"/>
        <w:spacing w:before="10"/>
        <w:ind w:left="0"/>
        <w:rPr>
          <w:sz w:val="26"/>
        </w:rPr>
      </w:pPr>
      <w:r>
        <w:rPr>
          <w:noProof/>
          <w:lang w:val="en-US" w:bidi="ar-SA"/>
        </w:rPr>
        <w:drawing>
          <wp:anchor distT="0" distB="0" distL="0" distR="0" simplePos="0" relativeHeight="251654144" behindDoc="0" locked="0" layoutInCell="1" allowOverlap="1">
            <wp:simplePos x="0" y="0"/>
            <wp:positionH relativeFrom="page">
              <wp:posOffset>1857375</wp:posOffset>
            </wp:positionH>
            <wp:positionV relativeFrom="paragraph">
              <wp:posOffset>242570</wp:posOffset>
            </wp:positionV>
            <wp:extent cx="5419725" cy="64960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2" cstate="print"/>
                    <a:stretch>
                      <a:fillRect/>
                    </a:stretch>
                  </pic:blipFill>
                  <pic:spPr>
                    <a:xfrm>
                      <a:off x="0" y="0"/>
                      <a:ext cx="5419725" cy="6496050"/>
                    </a:xfrm>
                    <a:prstGeom prst="rect">
                      <a:avLst/>
                    </a:prstGeom>
                  </pic:spPr>
                </pic:pic>
              </a:graphicData>
            </a:graphic>
          </wp:anchor>
        </w:drawing>
      </w:r>
    </w:p>
    <w:p w:rsidR="00EE7310" w:rsidRDefault="00EE7310">
      <w:pPr>
        <w:rPr>
          <w:sz w:val="26"/>
        </w:rPr>
        <w:sectPr w:rsidR="00EE7310">
          <w:pgSz w:w="11900" w:h="16840"/>
          <w:pgMar w:top="1600" w:right="340" w:bottom="960" w:left="1680" w:header="0" w:footer="686" w:gutter="0"/>
          <w:cols w:space="720"/>
        </w:sectPr>
      </w:pPr>
    </w:p>
    <w:p w:rsidR="00EE7310" w:rsidRDefault="00EE7310">
      <w:pPr>
        <w:pStyle w:val="a3"/>
        <w:ind w:left="0"/>
        <w:rPr>
          <w:rFonts w:ascii="Times New Roman"/>
          <w:sz w:val="20"/>
        </w:rPr>
      </w:pPr>
    </w:p>
    <w:p w:rsidR="00EE7310" w:rsidRDefault="00EE7310">
      <w:pPr>
        <w:pStyle w:val="a3"/>
        <w:ind w:left="0"/>
        <w:rPr>
          <w:rFonts w:ascii="Times New Roman"/>
          <w:sz w:val="20"/>
        </w:rPr>
      </w:pPr>
    </w:p>
    <w:p w:rsidR="00EE7310" w:rsidRDefault="00EE7310">
      <w:pPr>
        <w:pStyle w:val="a3"/>
        <w:spacing w:before="4"/>
        <w:ind w:left="0"/>
        <w:rPr>
          <w:rFonts w:ascii="Times New Roman"/>
          <w:sz w:val="24"/>
        </w:rPr>
      </w:pPr>
    </w:p>
    <w:p w:rsidR="00EE7310" w:rsidRDefault="00194196">
      <w:pPr>
        <w:pStyle w:val="a3"/>
        <w:ind w:left="1185"/>
        <w:rPr>
          <w:rFonts w:ascii="Times New Roman"/>
          <w:sz w:val="20"/>
        </w:rPr>
      </w:pPr>
      <w:r>
        <w:rPr>
          <w:rFonts w:ascii="Times New Roman"/>
          <w:noProof/>
          <w:sz w:val="20"/>
          <w:lang w:val="en-US" w:bidi="ar-SA"/>
        </w:rPr>
        <w:drawing>
          <wp:inline distT="0" distB="0" distL="0" distR="0">
            <wp:extent cx="5238750" cy="630555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3" cstate="print"/>
                    <a:stretch>
                      <a:fillRect/>
                    </a:stretch>
                  </pic:blipFill>
                  <pic:spPr>
                    <a:xfrm>
                      <a:off x="0" y="0"/>
                      <a:ext cx="5238750" cy="6305550"/>
                    </a:xfrm>
                    <a:prstGeom prst="rect">
                      <a:avLst/>
                    </a:prstGeom>
                  </pic:spPr>
                </pic:pic>
              </a:graphicData>
            </a:graphic>
          </wp:inline>
        </w:drawing>
      </w:r>
    </w:p>
    <w:p w:rsidR="00EE7310" w:rsidRDefault="00EE7310">
      <w:pPr>
        <w:rPr>
          <w:rFonts w:ascii="Times New Roman"/>
          <w:sz w:val="20"/>
        </w:rPr>
        <w:sectPr w:rsidR="00EE7310">
          <w:pgSz w:w="11900" w:h="16840"/>
          <w:pgMar w:top="1600" w:right="340" w:bottom="880" w:left="1680" w:header="0" w:footer="686" w:gutter="0"/>
          <w:cols w:space="720"/>
        </w:sectPr>
      </w:pPr>
    </w:p>
    <w:p w:rsidR="00EE7310" w:rsidRDefault="00EE7310">
      <w:pPr>
        <w:pStyle w:val="a3"/>
        <w:spacing w:before="10"/>
        <w:ind w:left="0"/>
        <w:rPr>
          <w:rFonts w:ascii="Times New Roman"/>
          <w:sz w:val="10"/>
        </w:rPr>
      </w:pPr>
    </w:p>
    <w:p w:rsidR="00EE7310" w:rsidRDefault="00194196">
      <w:pPr>
        <w:pStyle w:val="a3"/>
        <w:ind w:left="1185"/>
        <w:rPr>
          <w:rFonts w:ascii="Times New Roman"/>
          <w:sz w:val="20"/>
        </w:rPr>
      </w:pPr>
      <w:r>
        <w:rPr>
          <w:rFonts w:ascii="Times New Roman"/>
          <w:noProof/>
          <w:sz w:val="20"/>
          <w:lang w:val="en-US" w:bidi="ar-SA"/>
        </w:rPr>
        <w:drawing>
          <wp:inline distT="0" distB="0" distL="0" distR="0">
            <wp:extent cx="4962525" cy="59817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4" cstate="print"/>
                    <a:stretch>
                      <a:fillRect/>
                    </a:stretch>
                  </pic:blipFill>
                  <pic:spPr>
                    <a:xfrm>
                      <a:off x="0" y="0"/>
                      <a:ext cx="4962525" cy="5981700"/>
                    </a:xfrm>
                    <a:prstGeom prst="rect">
                      <a:avLst/>
                    </a:prstGeom>
                  </pic:spPr>
                </pic:pic>
              </a:graphicData>
            </a:graphic>
          </wp:inline>
        </w:drawing>
      </w:r>
    </w:p>
    <w:p w:rsidR="00EE7310" w:rsidRDefault="00EE7310">
      <w:pPr>
        <w:rPr>
          <w:rFonts w:ascii="Times New Roman"/>
          <w:sz w:val="20"/>
        </w:rPr>
        <w:sectPr w:rsidR="00EE7310">
          <w:pgSz w:w="11900" w:h="16840"/>
          <w:pgMar w:top="1600" w:right="340" w:bottom="880" w:left="1680" w:header="0" w:footer="686" w:gutter="0"/>
          <w:cols w:space="720"/>
        </w:sectPr>
      </w:pPr>
    </w:p>
    <w:p w:rsidR="00EE7310" w:rsidRDefault="00194196">
      <w:pPr>
        <w:pStyle w:val="a3"/>
        <w:ind w:left="840"/>
        <w:rPr>
          <w:rFonts w:ascii="Times New Roman"/>
          <w:sz w:val="20"/>
        </w:rPr>
      </w:pPr>
      <w:r>
        <w:rPr>
          <w:rFonts w:ascii="Times New Roman"/>
          <w:noProof/>
          <w:sz w:val="20"/>
          <w:lang w:val="en-US" w:bidi="ar-SA"/>
        </w:rPr>
        <w:lastRenderedPageBreak/>
        <w:drawing>
          <wp:inline distT="0" distB="0" distL="0" distR="0">
            <wp:extent cx="5172075" cy="661987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5" cstate="print"/>
                    <a:stretch>
                      <a:fillRect/>
                    </a:stretch>
                  </pic:blipFill>
                  <pic:spPr>
                    <a:xfrm>
                      <a:off x="0" y="0"/>
                      <a:ext cx="5172075" cy="6619875"/>
                    </a:xfrm>
                    <a:prstGeom prst="rect">
                      <a:avLst/>
                    </a:prstGeom>
                  </pic:spPr>
                </pic:pic>
              </a:graphicData>
            </a:graphic>
          </wp:inline>
        </w:drawing>
      </w:r>
    </w:p>
    <w:p w:rsidR="00EE7310" w:rsidRDefault="00EE7310">
      <w:pPr>
        <w:rPr>
          <w:rFonts w:ascii="Times New Roman"/>
          <w:sz w:val="20"/>
        </w:rPr>
        <w:sectPr w:rsidR="00EE7310">
          <w:pgSz w:w="11900" w:h="16840"/>
          <w:pgMar w:top="1440" w:right="340" w:bottom="880" w:left="1680" w:header="0" w:footer="686" w:gutter="0"/>
          <w:cols w:space="720"/>
        </w:sectPr>
      </w:pPr>
    </w:p>
    <w:p w:rsidR="00EE7310" w:rsidRDefault="00EE7310">
      <w:pPr>
        <w:pStyle w:val="a3"/>
        <w:ind w:left="0"/>
        <w:rPr>
          <w:rFonts w:ascii="Times New Roman"/>
          <w:sz w:val="20"/>
        </w:rPr>
      </w:pPr>
    </w:p>
    <w:p w:rsidR="00EE7310" w:rsidRDefault="00EE7310">
      <w:pPr>
        <w:pStyle w:val="a3"/>
        <w:spacing w:before="5"/>
        <w:ind w:left="0"/>
        <w:rPr>
          <w:rFonts w:ascii="Times New Roman"/>
          <w:sz w:val="16"/>
        </w:rPr>
      </w:pPr>
    </w:p>
    <w:p w:rsidR="00EE7310" w:rsidRDefault="00194196">
      <w:pPr>
        <w:pStyle w:val="a4"/>
        <w:numPr>
          <w:ilvl w:val="0"/>
          <w:numId w:val="1"/>
        </w:numPr>
        <w:tabs>
          <w:tab w:val="left" w:pos="839"/>
          <w:tab w:val="left" w:pos="840"/>
        </w:tabs>
        <w:spacing w:before="82" w:line="228" w:lineRule="auto"/>
        <w:ind w:right="7759"/>
        <w:rPr>
          <w:rFonts w:ascii="Times New Roman" w:eastAsia="Times New Roman"/>
          <w:color w:val="070000"/>
          <w:sz w:val="32"/>
        </w:rPr>
      </w:pPr>
      <w:r>
        <w:rPr>
          <w:spacing w:val="-5"/>
          <w:sz w:val="32"/>
        </w:rPr>
        <w:t>支出决算</w:t>
      </w:r>
      <w:r>
        <w:rPr>
          <w:sz w:val="32"/>
        </w:rPr>
        <w:t>表</w:t>
      </w:r>
    </w:p>
    <w:p w:rsidR="00EE7310" w:rsidRDefault="00EE7310">
      <w:pPr>
        <w:pStyle w:val="a3"/>
        <w:ind w:left="0"/>
        <w:rPr>
          <w:sz w:val="20"/>
        </w:rPr>
      </w:pPr>
    </w:p>
    <w:p w:rsidR="00EE7310" w:rsidRDefault="00194196">
      <w:pPr>
        <w:pStyle w:val="a3"/>
        <w:spacing w:before="5"/>
        <w:ind w:left="0"/>
        <w:rPr>
          <w:sz w:val="19"/>
        </w:rPr>
      </w:pPr>
      <w:r>
        <w:rPr>
          <w:noProof/>
          <w:lang w:val="en-US" w:bidi="ar-SA"/>
        </w:rPr>
        <w:drawing>
          <wp:anchor distT="0" distB="0" distL="0" distR="0" simplePos="0" relativeHeight="251655168" behindDoc="0" locked="0" layoutInCell="1" allowOverlap="1">
            <wp:simplePos x="0" y="0"/>
            <wp:positionH relativeFrom="page">
              <wp:posOffset>1733550</wp:posOffset>
            </wp:positionH>
            <wp:positionV relativeFrom="paragraph">
              <wp:posOffset>182245</wp:posOffset>
            </wp:positionV>
            <wp:extent cx="4886325" cy="675322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6" cstate="print"/>
                    <a:stretch>
                      <a:fillRect/>
                    </a:stretch>
                  </pic:blipFill>
                  <pic:spPr>
                    <a:xfrm>
                      <a:off x="0" y="0"/>
                      <a:ext cx="4886325" cy="6753225"/>
                    </a:xfrm>
                    <a:prstGeom prst="rect">
                      <a:avLst/>
                    </a:prstGeom>
                  </pic:spPr>
                </pic:pic>
              </a:graphicData>
            </a:graphic>
          </wp:anchor>
        </w:drawing>
      </w:r>
    </w:p>
    <w:p w:rsidR="00EE7310" w:rsidRDefault="00EE7310">
      <w:pPr>
        <w:rPr>
          <w:sz w:val="19"/>
        </w:rPr>
        <w:sectPr w:rsidR="00EE7310">
          <w:pgSz w:w="11900" w:h="16840"/>
          <w:pgMar w:top="1600" w:right="340" w:bottom="880" w:left="1680" w:header="0" w:footer="686" w:gutter="0"/>
          <w:cols w:space="720"/>
        </w:sectPr>
      </w:pPr>
    </w:p>
    <w:p w:rsidR="00EE7310" w:rsidRDefault="00EE7310">
      <w:pPr>
        <w:pStyle w:val="a3"/>
        <w:ind w:left="0"/>
        <w:rPr>
          <w:rFonts w:ascii="Times New Roman"/>
          <w:sz w:val="3"/>
        </w:rPr>
      </w:pPr>
    </w:p>
    <w:p w:rsidR="00EE7310" w:rsidRDefault="00194196">
      <w:pPr>
        <w:pStyle w:val="a3"/>
        <w:ind w:left="1080"/>
        <w:rPr>
          <w:rFonts w:ascii="Times New Roman"/>
          <w:sz w:val="20"/>
        </w:rPr>
      </w:pPr>
      <w:r>
        <w:rPr>
          <w:rFonts w:ascii="Times New Roman"/>
          <w:noProof/>
          <w:sz w:val="20"/>
          <w:lang w:val="en-US" w:bidi="ar-SA"/>
        </w:rPr>
        <w:drawing>
          <wp:inline distT="0" distB="0" distL="0" distR="0">
            <wp:extent cx="4953000" cy="686752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7" cstate="print"/>
                    <a:stretch>
                      <a:fillRect/>
                    </a:stretch>
                  </pic:blipFill>
                  <pic:spPr>
                    <a:xfrm>
                      <a:off x="0" y="0"/>
                      <a:ext cx="4953000" cy="6867525"/>
                    </a:xfrm>
                    <a:prstGeom prst="rect">
                      <a:avLst/>
                    </a:prstGeom>
                  </pic:spPr>
                </pic:pic>
              </a:graphicData>
            </a:graphic>
          </wp:inline>
        </w:drawing>
      </w:r>
    </w:p>
    <w:p w:rsidR="00EE7310" w:rsidRDefault="00EE7310">
      <w:pPr>
        <w:rPr>
          <w:rFonts w:ascii="Times New Roman"/>
          <w:sz w:val="20"/>
        </w:rPr>
        <w:sectPr w:rsidR="00EE7310">
          <w:pgSz w:w="11900" w:h="16840"/>
          <w:pgMar w:top="1600" w:right="340" w:bottom="880" w:left="1680" w:header="0" w:footer="686" w:gutter="0"/>
          <w:cols w:space="720"/>
        </w:sectPr>
      </w:pPr>
    </w:p>
    <w:p w:rsidR="00EE7310" w:rsidRDefault="00EE7310">
      <w:pPr>
        <w:pStyle w:val="a3"/>
        <w:spacing w:before="1"/>
        <w:ind w:left="0"/>
        <w:rPr>
          <w:rFonts w:ascii="Times New Roman"/>
          <w:sz w:val="16"/>
        </w:rPr>
      </w:pPr>
    </w:p>
    <w:p w:rsidR="00EE7310" w:rsidRDefault="00194196">
      <w:pPr>
        <w:pStyle w:val="a3"/>
        <w:ind w:left="1095"/>
        <w:rPr>
          <w:rFonts w:ascii="Times New Roman"/>
          <w:sz w:val="20"/>
        </w:rPr>
      </w:pPr>
      <w:r>
        <w:rPr>
          <w:rFonts w:ascii="Times New Roman"/>
          <w:noProof/>
          <w:sz w:val="20"/>
          <w:lang w:val="en-US" w:bidi="ar-SA"/>
        </w:rPr>
        <w:drawing>
          <wp:inline distT="0" distB="0" distL="0" distR="0">
            <wp:extent cx="4943475" cy="51054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8" cstate="print"/>
                    <a:stretch>
                      <a:fillRect/>
                    </a:stretch>
                  </pic:blipFill>
                  <pic:spPr>
                    <a:xfrm>
                      <a:off x="0" y="0"/>
                      <a:ext cx="4943475" cy="5105400"/>
                    </a:xfrm>
                    <a:prstGeom prst="rect">
                      <a:avLst/>
                    </a:prstGeom>
                  </pic:spPr>
                </pic:pic>
              </a:graphicData>
            </a:graphic>
          </wp:inline>
        </w:drawing>
      </w:r>
    </w:p>
    <w:p w:rsidR="00EE7310" w:rsidRDefault="00EE7310">
      <w:pPr>
        <w:rPr>
          <w:rFonts w:ascii="Times New Roman"/>
          <w:sz w:val="20"/>
        </w:rPr>
        <w:sectPr w:rsidR="00EE7310">
          <w:pgSz w:w="11900" w:h="16840"/>
          <w:pgMar w:top="1600" w:right="340" w:bottom="880" w:left="1680" w:header="0" w:footer="686" w:gutter="0"/>
          <w:cols w:space="720"/>
        </w:sectPr>
      </w:pPr>
    </w:p>
    <w:p w:rsidR="00EE7310" w:rsidRDefault="00EE7310">
      <w:pPr>
        <w:pStyle w:val="a3"/>
        <w:ind w:left="0"/>
        <w:rPr>
          <w:rFonts w:ascii="Times New Roman"/>
          <w:sz w:val="20"/>
        </w:rPr>
      </w:pPr>
    </w:p>
    <w:p w:rsidR="00EE7310" w:rsidRDefault="00EE7310">
      <w:pPr>
        <w:pStyle w:val="a3"/>
        <w:spacing w:before="5"/>
        <w:ind w:left="0"/>
        <w:rPr>
          <w:rFonts w:ascii="Times New Roman"/>
          <w:sz w:val="16"/>
        </w:rPr>
      </w:pPr>
    </w:p>
    <w:p w:rsidR="00EE7310" w:rsidRDefault="00194196">
      <w:pPr>
        <w:pStyle w:val="a4"/>
        <w:numPr>
          <w:ilvl w:val="0"/>
          <w:numId w:val="1"/>
        </w:numPr>
        <w:tabs>
          <w:tab w:val="left" w:pos="839"/>
          <w:tab w:val="left" w:pos="840"/>
        </w:tabs>
        <w:spacing w:before="66"/>
        <w:rPr>
          <w:rFonts w:ascii="Times New Roman" w:eastAsia="Times New Roman"/>
          <w:sz w:val="32"/>
        </w:rPr>
      </w:pPr>
      <w:r>
        <w:rPr>
          <w:sz w:val="32"/>
        </w:rPr>
        <w:t>财政拨款收入支出决算总表</w:t>
      </w:r>
    </w:p>
    <w:p w:rsidR="00EE7310" w:rsidRDefault="00EE7310">
      <w:pPr>
        <w:pStyle w:val="a3"/>
        <w:ind w:left="0"/>
        <w:rPr>
          <w:sz w:val="20"/>
        </w:rPr>
      </w:pPr>
    </w:p>
    <w:p w:rsidR="00EE7310" w:rsidRDefault="00EE7310">
      <w:pPr>
        <w:pStyle w:val="a3"/>
        <w:ind w:left="0"/>
        <w:rPr>
          <w:sz w:val="20"/>
        </w:rPr>
      </w:pPr>
    </w:p>
    <w:p w:rsidR="00EE7310" w:rsidRDefault="00EE7310">
      <w:pPr>
        <w:pStyle w:val="a3"/>
        <w:ind w:left="0"/>
        <w:rPr>
          <w:sz w:val="20"/>
        </w:rPr>
      </w:pPr>
    </w:p>
    <w:p w:rsidR="00EE7310" w:rsidRDefault="00194196">
      <w:pPr>
        <w:pStyle w:val="a3"/>
        <w:spacing w:before="3"/>
        <w:ind w:left="0"/>
        <w:rPr>
          <w:sz w:val="26"/>
        </w:rPr>
      </w:pPr>
      <w:r>
        <w:rPr>
          <w:noProof/>
          <w:lang w:val="en-US" w:bidi="ar-SA"/>
        </w:rPr>
        <w:drawing>
          <wp:anchor distT="0" distB="0" distL="0" distR="0" simplePos="0" relativeHeight="251656192" behindDoc="0" locked="0" layoutInCell="1" allowOverlap="1">
            <wp:simplePos x="0" y="0"/>
            <wp:positionH relativeFrom="page">
              <wp:posOffset>1581150</wp:posOffset>
            </wp:positionH>
            <wp:positionV relativeFrom="paragraph">
              <wp:posOffset>238125</wp:posOffset>
            </wp:positionV>
            <wp:extent cx="4467225" cy="468630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9" cstate="print"/>
                    <a:stretch>
                      <a:fillRect/>
                    </a:stretch>
                  </pic:blipFill>
                  <pic:spPr>
                    <a:xfrm>
                      <a:off x="0" y="0"/>
                      <a:ext cx="4467225" cy="4686300"/>
                    </a:xfrm>
                    <a:prstGeom prst="rect">
                      <a:avLst/>
                    </a:prstGeom>
                  </pic:spPr>
                </pic:pic>
              </a:graphicData>
            </a:graphic>
          </wp:anchor>
        </w:drawing>
      </w:r>
    </w:p>
    <w:p w:rsidR="00EE7310" w:rsidRDefault="00EE7310">
      <w:pPr>
        <w:rPr>
          <w:sz w:val="26"/>
        </w:rPr>
        <w:sectPr w:rsidR="00EE7310">
          <w:pgSz w:w="11900" w:h="16840"/>
          <w:pgMar w:top="1600" w:right="340" w:bottom="880" w:left="1680" w:header="0" w:footer="686" w:gutter="0"/>
          <w:cols w:space="720"/>
        </w:sectPr>
      </w:pPr>
    </w:p>
    <w:p w:rsidR="00EE7310" w:rsidRDefault="00EE7310">
      <w:pPr>
        <w:pStyle w:val="a3"/>
        <w:ind w:left="0"/>
        <w:rPr>
          <w:sz w:val="20"/>
        </w:rPr>
      </w:pPr>
    </w:p>
    <w:p w:rsidR="00EE7310" w:rsidRDefault="00194196">
      <w:pPr>
        <w:pStyle w:val="a4"/>
        <w:numPr>
          <w:ilvl w:val="0"/>
          <w:numId w:val="1"/>
        </w:numPr>
        <w:tabs>
          <w:tab w:val="left" w:pos="839"/>
          <w:tab w:val="left" w:pos="840"/>
        </w:tabs>
        <w:spacing w:before="228"/>
        <w:rPr>
          <w:rFonts w:ascii="Times New Roman" w:eastAsia="Times New Roman"/>
          <w:sz w:val="32"/>
        </w:rPr>
      </w:pPr>
      <w:r>
        <w:rPr>
          <w:sz w:val="32"/>
        </w:rPr>
        <w:t>一般公共预算财政拨款支出决算表</w:t>
      </w:r>
    </w:p>
    <w:p w:rsidR="00EE7310" w:rsidRDefault="00EE7310">
      <w:pPr>
        <w:pStyle w:val="a3"/>
        <w:ind w:left="0"/>
        <w:rPr>
          <w:sz w:val="20"/>
        </w:rPr>
      </w:pPr>
    </w:p>
    <w:p w:rsidR="00EE7310" w:rsidRDefault="00EE7310">
      <w:pPr>
        <w:pStyle w:val="a3"/>
        <w:ind w:left="0"/>
        <w:rPr>
          <w:sz w:val="20"/>
        </w:rPr>
      </w:pPr>
    </w:p>
    <w:p w:rsidR="00EE7310" w:rsidRDefault="00EE7310">
      <w:pPr>
        <w:pStyle w:val="a3"/>
        <w:ind w:left="0"/>
        <w:rPr>
          <w:sz w:val="20"/>
        </w:rPr>
      </w:pPr>
    </w:p>
    <w:p w:rsidR="00EE7310" w:rsidRDefault="00EE7310">
      <w:pPr>
        <w:pStyle w:val="a3"/>
        <w:ind w:left="0"/>
        <w:rPr>
          <w:sz w:val="20"/>
        </w:rPr>
      </w:pPr>
    </w:p>
    <w:p w:rsidR="00EE7310" w:rsidRDefault="00194196">
      <w:pPr>
        <w:pStyle w:val="a3"/>
        <w:spacing w:before="4"/>
        <w:ind w:left="0"/>
        <w:rPr>
          <w:sz w:val="13"/>
        </w:rPr>
      </w:pPr>
      <w:r>
        <w:rPr>
          <w:noProof/>
          <w:lang w:val="en-US" w:bidi="ar-SA"/>
        </w:rPr>
        <w:drawing>
          <wp:anchor distT="0" distB="0" distL="0" distR="0" simplePos="0" relativeHeight="251657216" behindDoc="0" locked="0" layoutInCell="1" allowOverlap="1">
            <wp:simplePos x="0" y="0"/>
            <wp:positionH relativeFrom="page">
              <wp:posOffset>1409700</wp:posOffset>
            </wp:positionH>
            <wp:positionV relativeFrom="paragraph">
              <wp:posOffset>132715</wp:posOffset>
            </wp:positionV>
            <wp:extent cx="4552950" cy="618172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0" cstate="print"/>
                    <a:stretch>
                      <a:fillRect/>
                    </a:stretch>
                  </pic:blipFill>
                  <pic:spPr>
                    <a:xfrm>
                      <a:off x="0" y="0"/>
                      <a:ext cx="4552950" cy="6181725"/>
                    </a:xfrm>
                    <a:prstGeom prst="rect">
                      <a:avLst/>
                    </a:prstGeom>
                  </pic:spPr>
                </pic:pic>
              </a:graphicData>
            </a:graphic>
          </wp:anchor>
        </w:drawing>
      </w:r>
    </w:p>
    <w:p w:rsidR="00EE7310" w:rsidRDefault="00EE7310">
      <w:pPr>
        <w:rPr>
          <w:sz w:val="13"/>
        </w:rPr>
        <w:sectPr w:rsidR="00EE7310">
          <w:pgSz w:w="11900" w:h="16840"/>
          <w:pgMar w:top="1600" w:right="340" w:bottom="960" w:left="1680" w:header="0" w:footer="686" w:gutter="0"/>
          <w:cols w:space="720"/>
        </w:sectPr>
      </w:pPr>
    </w:p>
    <w:p w:rsidR="00EE7310" w:rsidRDefault="00EE7310">
      <w:pPr>
        <w:pStyle w:val="a3"/>
        <w:ind w:left="0"/>
        <w:rPr>
          <w:rFonts w:ascii="Times New Roman"/>
          <w:sz w:val="20"/>
        </w:rPr>
      </w:pPr>
    </w:p>
    <w:p w:rsidR="00EE7310" w:rsidRDefault="00EE7310">
      <w:pPr>
        <w:pStyle w:val="a3"/>
        <w:spacing w:before="4"/>
        <w:ind w:left="0"/>
        <w:rPr>
          <w:rFonts w:ascii="Times New Roman"/>
          <w:sz w:val="14"/>
        </w:rPr>
      </w:pPr>
    </w:p>
    <w:p w:rsidR="00EE7310" w:rsidRDefault="00194196">
      <w:pPr>
        <w:pStyle w:val="a3"/>
        <w:ind w:left="570"/>
        <w:rPr>
          <w:rFonts w:ascii="Times New Roman"/>
          <w:sz w:val="20"/>
        </w:rPr>
      </w:pPr>
      <w:r>
        <w:rPr>
          <w:rFonts w:ascii="Times New Roman"/>
          <w:noProof/>
          <w:sz w:val="20"/>
          <w:lang w:val="en-US" w:bidi="ar-SA"/>
        </w:rPr>
        <w:drawing>
          <wp:inline distT="0" distB="0" distL="0" distR="0">
            <wp:extent cx="4533900" cy="621982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1" cstate="print"/>
                    <a:stretch>
                      <a:fillRect/>
                    </a:stretch>
                  </pic:blipFill>
                  <pic:spPr>
                    <a:xfrm>
                      <a:off x="0" y="0"/>
                      <a:ext cx="4533900" cy="6219825"/>
                    </a:xfrm>
                    <a:prstGeom prst="rect">
                      <a:avLst/>
                    </a:prstGeom>
                  </pic:spPr>
                </pic:pic>
              </a:graphicData>
            </a:graphic>
          </wp:inline>
        </w:drawing>
      </w:r>
    </w:p>
    <w:p w:rsidR="00EE7310" w:rsidRDefault="00EE7310">
      <w:pPr>
        <w:rPr>
          <w:rFonts w:ascii="Times New Roman"/>
          <w:sz w:val="20"/>
        </w:rPr>
        <w:sectPr w:rsidR="00EE7310">
          <w:pgSz w:w="11900" w:h="16840"/>
          <w:pgMar w:top="1600" w:right="340" w:bottom="880" w:left="1680" w:header="0" w:footer="686" w:gutter="0"/>
          <w:cols w:space="720"/>
        </w:sectPr>
      </w:pPr>
    </w:p>
    <w:p w:rsidR="00EE7310" w:rsidRDefault="00EE7310">
      <w:pPr>
        <w:pStyle w:val="a3"/>
        <w:ind w:left="0"/>
        <w:rPr>
          <w:rFonts w:ascii="Times New Roman"/>
          <w:sz w:val="20"/>
        </w:rPr>
      </w:pPr>
    </w:p>
    <w:p w:rsidR="00EE7310" w:rsidRDefault="00EE7310">
      <w:pPr>
        <w:pStyle w:val="a3"/>
        <w:spacing w:before="5"/>
        <w:ind w:left="0"/>
        <w:rPr>
          <w:rFonts w:ascii="Times New Roman"/>
          <w:sz w:val="16"/>
        </w:rPr>
      </w:pPr>
    </w:p>
    <w:p w:rsidR="00EE7310" w:rsidRDefault="00194196">
      <w:pPr>
        <w:pStyle w:val="a4"/>
        <w:numPr>
          <w:ilvl w:val="0"/>
          <w:numId w:val="1"/>
        </w:numPr>
        <w:tabs>
          <w:tab w:val="left" w:pos="839"/>
          <w:tab w:val="left" w:pos="840"/>
        </w:tabs>
        <w:spacing w:before="66"/>
        <w:rPr>
          <w:rFonts w:ascii="Times New Roman" w:eastAsia="Times New Roman"/>
          <w:sz w:val="32"/>
        </w:rPr>
      </w:pPr>
      <w:r>
        <w:rPr>
          <w:spacing w:val="-15"/>
          <w:sz w:val="32"/>
        </w:rPr>
        <w:t>一般公共预算财政拨款支出决算明细表</w:t>
      </w:r>
    </w:p>
    <w:p w:rsidR="00EE7310" w:rsidRDefault="00EE7310">
      <w:pPr>
        <w:pStyle w:val="a3"/>
        <w:ind w:left="0"/>
        <w:rPr>
          <w:sz w:val="20"/>
        </w:rPr>
      </w:pPr>
    </w:p>
    <w:p w:rsidR="00EE7310" w:rsidRDefault="00EE7310">
      <w:pPr>
        <w:pStyle w:val="a3"/>
        <w:ind w:left="0"/>
        <w:rPr>
          <w:sz w:val="20"/>
        </w:rPr>
      </w:pPr>
    </w:p>
    <w:p w:rsidR="00EE7310" w:rsidRDefault="00EE7310">
      <w:pPr>
        <w:pStyle w:val="a3"/>
        <w:ind w:left="0"/>
        <w:rPr>
          <w:sz w:val="20"/>
        </w:rPr>
      </w:pPr>
    </w:p>
    <w:p w:rsidR="00EE7310" w:rsidRDefault="00EE7310">
      <w:pPr>
        <w:pStyle w:val="a3"/>
        <w:ind w:left="0"/>
        <w:rPr>
          <w:sz w:val="20"/>
        </w:rPr>
      </w:pPr>
    </w:p>
    <w:p w:rsidR="00EE7310" w:rsidRDefault="00194196">
      <w:pPr>
        <w:pStyle w:val="a3"/>
        <w:spacing w:before="1"/>
        <w:ind w:left="0"/>
        <w:rPr>
          <w:sz w:val="12"/>
        </w:rPr>
      </w:pPr>
      <w:r>
        <w:rPr>
          <w:noProof/>
          <w:lang w:val="en-US" w:bidi="ar-SA"/>
        </w:rPr>
        <w:drawing>
          <wp:anchor distT="0" distB="0" distL="0" distR="0" simplePos="0" relativeHeight="251658240" behindDoc="0" locked="0" layoutInCell="1" allowOverlap="1">
            <wp:simplePos x="0" y="0"/>
            <wp:positionH relativeFrom="page">
              <wp:posOffset>1590675</wp:posOffset>
            </wp:positionH>
            <wp:positionV relativeFrom="paragraph">
              <wp:posOffset>123190</wp:posOffset>
            </wp:positionV>
            <wp:extent cx="2781300" cy="266700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2" cstate="print"/>
                    <a:stretch>
                      <a:fillRect/>
                    </a:stretch>
                  </pic:blipFill>
                  <pic:spPr>
                    <a:xfrm>
                      <a:off x="0" y="0"/>
                      <a:ext cx="2781300" cy="2667000"/>
                    </a:xfrm>
                    <a:prstGeom prst="rect">
                      <a:avLst/>
                    </a:prstGeom>
                  </pic:spPr>
                </pic:pic>
              </a:graphicData>
            </a:graphic>
          </wp:anchor>
        </w:drawing>
      </w:r>
    </w:p>
    <w:p w:rsidR="00EE7310" w:rsidRDefault="00EE7310">
      <w:pPr>
        <w:rPr>
          <w:sz w:val="12"/>
        </w:rPr>
        <w:sectPr w:rsidR="00EE7310">
          <w:pgSz w:w="11900" w:h="16840"/>
          <w:pgMar w:top="1600" w:right="340" w:bottom="880" w:left="1680" w:header="0" w:footer="686" w:gutter="0"/>
          <w:cols w:space="720"/>
        </w:sectPr>
      </w:pPr>
    </w:p>
    <w:p w:rsidR="00EE7310" w:rsidRDefault="00EE7310">
      <w:pPr>
        <w:pStyle w:val="a3"/>
        <w:ind w:left="0"/>
        <w:rPr>
          <w:sz w:val="20"/>
        </w:rPr>
      </w:pPr>
    </w:p>
    <w:p w:rsidR="00EE7310" w:rsidRDefault="00194196">
      <w:pPr>
        <w:pStyle w:val="a4"/>
        <w:numPr>
          <w:ilvl w:val="0"/>
          <w:numId w:val="1"/>
        </w:numPr>
        <w:tabs>
          <w:tab w:val="left" w:pos="839"/>
          <w:tab w:val="left" w:pos="840"/>
        </w:tabs>
        <w:spacing w:before="228"/>
        <w:rPr>
          <w:rFonts w:ascii="Times New Roman" w:eastAsia="Times New Roman"/>
          <w:sz w:val="32"/>
        </w:rPr>
      </w:pPr>
      <w:r>
        <w:rPr>
          <w:sz w:val="32"/>
        </w:rPr>
        <w:t>一般公共预算财政拨款基本支出决算表</w:t>
      </w:r>
    </w:p>
    <w:p w:rsidR="00EE7310" w:rsidRDefault="00EE7310">
      <w:pPr>
        <w:pStyle w:val="a3"/>
        <w:ind w:left="0"/>
        <w:rPr>
          <w:sz w:val="20"/>
        </w:rPr>
      </w:pPr>
    </w:p>
    <w:p w:rsidR="00EE7310" w:rsidRDefault="00194196">
      <w:pPr>
        <w:pStyle w:val="a3"/>
        <w:spacing w:before="10"/>
        <w:ind w:left="0"/>
        <w:rPr>
          <w:sz w:val="21"/>
        </w:rPr>
      </w:pPr>
      <w:r>
        <w:rPr>
          <w:noProof/>
          <w:lang w:val="en-US" w:bidi="ar-SA"/>
        </w:rPr>
        <w:drawing>
          <wp:anchor distT="0" distB="0" distL="0" distR="0" simplePos="0" relativeHeight="251659264" behindDoc="0" locked="0" layoutInCell="1" allowOverlap="1">
            <wp:simplePos x="0" y="0"/>
            <wp:positionH relativeFrom="page">
              <wp:posOffset>1323975</wp:posOffset>
            </wp:positionH>
            <wp:positionV relativeFrom="paragraph">
              <wp:posOffset>201930</wp:posOffset>
            </wp:positionV>
            <wp:extent cx="4581525" cy="6924675"/>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3" cstate="print"/>
                    <a:stretch>
                      <a:fillRect/>
                    </a:stretch>
                  </pic:blipFill>
                  <pic:spPr>
                    <a:xfrm>
                      <a:off x="0" y="0"/>
                      <a:ext cx="4581525" cy="6924675"/>
                    </a:xfrm>
                    <a:prstGeom prst="rect">
                      <a:avLst/>
                    </a:prstGeom>
                  </pic:spPr>
                </pic:pic>
              </a:graphicData>
            </a:graphic>
          </wp:anchor>
        </w:drawing>
      </w:r>
    </w:p>
    <w:p w:rsidR="00EE7310" w:rsidRDefault="00EE7310">
      <w:pPr>
        <w:rPr>
          <w:sz w:val="21"/>
        </w:rPr>
        <w:sectPr w:rsidR="00EE7310">
          <w:pgSz w:w="11900" w:h="16840"/>
          <w:pgMar w:top="1600" w:right="340" w:bottom="960" w:left="1680" w:header="0" w:footer="686" w:gutter="0"/>
          <w:cols w:space="720"/>
        </w:sectPr>
      </w:pPr>
    </w:p>
    <w:p w:rsidR="00EE7310" w:rsidRDefault="00EE7310">
      <w:pPr>
        <w:pStyle w:val="a3"/>
        <w:spacing w:before="4"/>
        <w:ind w:left="0"/>
        <w:rPr>
          <w:rFonts w:ascii="Times New Roman"/>
          <w:sz w:val="17"/>
        </w:rPr>
      </w:pPr>
    </w:p>
    <w:p w:rsidR="00EE7310" w:rsidRDefault="00194196">
      <w:pPr>
        <w:pStyle w:val="a3"/>
        <w:ind w:left="390"/>
        <w:rPr>
          <w:rFonts w:ascii="Times New Roman"/>
          <w:sz w:val="20"/>
        </w:rPr>
      </w:pPr>
      <w:r>
        <w:rPr>
          <w:rFonts w:ascii="Times New Roman"/>
          <w:noProof/>
          <w:sz w:val="20"/>
          <w:lang w:val="en-US" w:bidi="ar-SA"/>
        </w:rPr>
        <w:drawing>
          <wp:inline distT="0" distB="0" distL="0" distR="0">
            <wp:extent cx="4638675" cy="607695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24" cstate="print"/>
                    <a:stretch>
                      <a:fillRect/>
                    </a:stretch>
                  </pic:blipFill>
                  <pic:spPr>
                    <a:xfrm>
                      <a:off x="0" y="0"/>
                      <a:ext cx="4638675" cy="6076950"/>
                    </a:xfrm>
                    <a:prstGeom prst="rect">
                      <a:avLst/>
                    </a:prstGeom>
                  </pic:spPr>
                </pic:pic>
              </a:graphicData>
            </a:graphic>
          </wp:inline>
        </w:drawing>
      </w:r>
    </w:p>
    <w:p w:rsidR="00EE7310" w:rsidRDefault="00EE7310">
      <w:pPr>
        <w:rPr>
          <w:rFonts w:ascii="Times New Roman"/>
          <w:sz w:val="20"/>
        </w:rPr>
        <w:sectPr w:rsidR="00EE7310">
          <w:pgSz w:w="11900" w:h="16840"/>
          <w:pgMar w:top="1600" w:right="340" w:bottom="880" w:left="1680" w:header="0" w:footer="686" w:gutter="0"/>
          <w:cols w:space="720"/>
        </w:sectPr>
      </w:pPr>
    </w:p>
    <w:p w:rsidR="00EE7310" w:rsidRDefault="00EE7310">
      <w:pPr>
        <w:pStyle w:val="a3"/>
        <w:ind w:left="0"/>
        <w:rPr>
          <w:rFonts w:ascii="Times New Roman"/>
          <w:sz w:val="20"/>
        </w:rPr>
      </w:pPr>
    </w:p>
    <w:p w:rsidR="00EE7310" w:rsidRDefault="00EE7310">
      <w:pPr>
        <w:pStyle w:val="a3"/>
        <w:spacing w:before="5"/>
        <w:ind w:left="0"/>
        <w:rPr>
          <w:rFonts w:ascii="Times New Roman"/>
          <w:sz w:val="16"/>
        </w:rPr>
      </w:pPr>
    </w:p>
    <w:p w:rsidR="00EE7310" w:rsidRDefault="00194196">
      <w:pPr>
        <w:pStyle w:val="a4"/>
        <w:numPr>
          <w:ilvl w:val="0"/>
          <w:numId w:val="1"/>
        </w:numPr>
        <w:tabs>
          <w:tab w:val="left" w:pos="839"/>
          <w:tab w:val="left" w:pos="840"/>
        </w:tabs>
        <w:spacing w:before="66"/>
        <w:rPr>
          <w:rFonts w:ascii="Times New Roman" w:eastAsia="Times New Roman"/>
          <w:sz w:val="32"/>
        </w:rPr>
      </w:pPr>
      <w:r>
        <w:rPr>
          <w:sz w:val="32"/>
        </w:rPr>
        <w:t>政府性基金预算财政拨款收入支出决算表</w:t>
      </w:r>
    </w:p>
    <w:p w:rsidR="00EE7310" w:rsidRDefault="00194196">
      <w:pPr>
        <w:pStyle w:val="a3"/>
        <w:ind w:left="0"/>
        <w:rPr>
          <w:sz w:val="23"/>
        </w:rPr>
      </w:pPr>
      <w:r>
        <w:rPr>
          <w:noProof/>
          <w:lang w:val="en-US" w:bidi="ar-SA"/>
        </w:rPr>
        <w:drawing>
          <wp:anchor distT="0" distB="0" distL="0" distR="0" simplePos="0" relativeHeight="251660288" behindDoc="0" locked="0" layoutInCell="1" allowOverlap="1">
            <wp:simplePos x="0" y="0"/>
            <wp:positionH relativeFrom="page">
              <wp:posOffset>1276350</wp:posOffset>
            </wp:positionH>
            <wp:positionV relativeFrom="paragraph">
              <wp:posOffset>212090</wp:posOffset>
            </wp:positionV>
            <wp:extent cx="4972050" cy="142875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25" cstate="print"/>
                    <a:stretch>
                      <a:fillRect/>
                    </a:stretch>
                  </pic:blipFill>
                  <pic:spPr>
                    <a:xfrm>
                      <a:off x="0" y="0"/>
                      <a:ext cx="4972050" cy="1428750"/>
                    </a:xfrm>
                    <a:prstGeom prst="rect">
                      <a:avLst/>
                    </a:prstGeom>
                  </pic:spPr>
                </pic:pic>
              </a:graphicData>
            </a:graphic>
          </wp:anchor>
        </w:drawing>
      </w:r>
    </w:p>
    <w:p w:rsidR="00EE7310" w:rsidRDefault="00EE7310">
      <w:pPr>
        <w:pStyle w:val="a3"/>
        <w:ind w:left="0"/>
        <w:rPr>
          <w:sz w:val="20"/>
        </w:rPr>
      </w:pPr>
    </w:p>
    <w:p w:rsidR="00EE7310" w:rsidRDefault="00EE7310">
      <w:pPr>
        <w:pStyle w:val="a3"/>
        <w:spacing w:before="12"/>
        <w:ind w:left="0"/>
        <w:rPr>
          <w:sz w:val="17"/>
        </w:rPr>
      </w:pPr>
    </w:p>
    <w:p w:rsidR="00EE7310" w:rsidRDefault="00194196">
      <w:pPr>
        <w:pStyle w:val="a4"/>
        <w:numPr>
          <w:ilvl w:val="0"/>
          <w:numId w:val="1"/>
        </w:numPr>
        <w:tabs>
          <w:tab w:val="left" w:pos="839"/>
          <w:tab w:val="left" w:pos="840"/>
        </w:tabs>
        <w:spacing w:before="66"/>
        <w:rPr>
          <w:rFonts w:ascii="Times New Roman" w:eastAsia="Times New Roman"/>
          <w:sz w:val="32"/>
        </w:rPr>
      </w:pPr>
      <w:r>
        <w:rPr>
          <w:spacing w:val="-13"/>
          <w:sz w:val="32"/>
        </w:rPr>
        <w:t>部门决算相关信息统计表</w:t>
      </w:r>
    </w:p>
    <w:p w:rsidR="00EE7310" w:rsidRDefault="00EE7310">
      <w:pPr>
        <w:pStyle w:val="a3"/>
        <w:ind w:left="0"/>
        <w:rPr>
          <w:sz w:val="20"/>
        </w:rPr>
      </w:pPr>
    </w:p>
    <w:p w:rsidR="00EE7310" w:rsidRDefault="00194196">
      <w:pPr>
        <w:pStyle w:val="a3"/>
        <w:spacing w:before="1"/>
        <w:ind w:left="0"/>
        <w:rPr>
          <w:sz w:val="24"/>
        </w:rPr>
      </w:pPr>
      <w:r>
        <w:rPr>
          <w:noProof/>
          <w:lang w:val="en-US" w:bidi="ar-SA"/>
        </w:rPr>
        <w:drawing>
          <wp:anchor distT="0" distB="0" distL="0" distR="0" simplePos="0" relativeHeight="251661312" behindDoc="0" locked="0" layoutInCell="1" allowOverlap="1">
            <wp:simplePos x="0" y="0"/>
            <wp:positionH relativeFrom="page">
              <wp:posOffset>1333500</wp:posOffset>
            </wp:positionH>
            <wp:positionV relativeFrom="paragraph">
              <wp:posOffset>220345</wp:posOffset>
            </wp:positionV>
            <wp:extent cx="4924425" cy="295275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26" cstate="print"/>
                    <a:stretch>
                      <a:fillRect/>
                    </a:stretch>
                  </pic:blipFill>
                  <pic:spPr>
                    <a:xfrm>
                      <a:off x="0" y="0"/>
                      <a:ext cx="4924425" cy="2952750"/>
                    </a:xfrm>
                    <a:prstGeom prst="rect">
                      <a:avLst/>
                    </a:prstGeom>
                  </pic:spPr>
                </pic:pic>
              </a:graphicData>
            </a:graphic>
          </wp:anchor>
        </w:drawing>
      </w:r>
    </w:p>
    <w:p w:rsidR="00EE7310" w:rsidRDefault="00EE7310">
      <w:pPr>
        <w:rPr>
          <w:sz w:val="24"/>
        </w:rPr>
        <w:sectPr w:rsidR="00EE7310">
          <w:pgSz w:w="11900" w:h="16840"/>
          <w:pgMar w:top="1600" w:right="340" w:bottom="880" w:left="1680" w:header="0" w:footer="686" w:gutter="0"/>
          <w:cols w:space="720"/>
        </w:sectPr>
      </w:pPr>
    </w:p>
    <w:p w:rsidR="00EE7310" w:rsidRDefault="00EE7310">
      <w:pPr>
        <w:pStyle w:val="a3"/>
        <w:ind w:left="0"/>
        <w:rPr>
          <w:sz w:val="20"/>
        </w:rPr>
      </w:pPr>
    </w:p>
    <w:p w:rsidR="00EE7310" w:rsidRDefault="00EE7310">
      <w:pPr>
        <w:pStyle w:val="a3"/>
        <w:spacing w:before="3"/>
        <w:ind w:left="0"/>
        <w:rPr>
          <w:sz w:val="26"/>
        </w:rPr>
      </w:pPr>
    </w:p>
    <w:p w:rsidR="00EE7310" w:rsidRDefault="00194196">
      <w:pPr>
        <w:pStyle w:val="a4"/>
        <w:numPr>
          <w:ilvl w:val="0"/>
          <w:numId w:val="1"/>
        </w:numPr>
        <w:tabs>
          <w:tab w:val="left" w:pos="839"/>
          <w:tab w:val="left" w:pos="840"/>
        </w:tabs>
        <w:spacing w:before="65"/>
        <w:rPr>
          <w:rFonts w:ascii="Times New Roman" w:eastAsia="Times New Roman"/>
          <w:sz w:val="32"/>
        </w:rPr>
      </w:pPr>
      <w:r>
        <w:rPr>
          <w:spacing w:val="-12"/>
          <w:sz w:val="32"/>
        </w:rPr>
        <w:t>政府采购情况表</w:t>
      </w:r>
    </w:p>
    <w:p w:rsidR="00EE7310" w:rsidRDefault="00EE7310">
      <w:pPr>
        <w:pStyle w:val="a3"/>
        <w:ind w:left="0"/>
        <w:rPr>
          <w:sz w:val="20"/>
        </w:rPr>
      </w:pPr>
    </w:p>
    <w:p w:rsidR="00EE7310" w:rsidRDefault="00EE7310">
      <w:pPr>
        <w:pStyle w:val="a3"/>
        <w:ind w:left="0"/>
        <w:rPr>
          <w:sz w:val="20"/>
        </w:rPr>
      </w:pPr>
    </w:p>
    <w:p w:rsidR="00EE7310" w:rsidRDefault="00EE7310">
      <w:pPr>
        <w:pStyle w:val="a3"/>
        <w:ind w:left="0"/>
        <w:rPr>
          <w:sz w:val="20"/>
        </w:rPr>
      </w:pPr>
    </w:p>
    <w:p w:rsidR="00EE7310" w:rsidRDefault="00EE7310">
      <w:pPr>
        <w:pStyle w:val="a3"/>
        <w:ind w:left="0"/>
        <w:rPr>
          <w:sz w:val="20"/>
        </w:rPr>
      </w:pPr>
    </w:p>
    <w:p w:rsidR="00EE7310" w:rsidRDefault="00194196">
      <w:pPr>
        <w:pStyle w:val="a3"/>
        <w:spacing w:before="1"/>
        <w:ind w:left="0"/>
        <w:rPr>
          <w:sz w:val="28"/>
        </w:rPr>
      </w:pPr>
      <w:r>
        <w:rPr>
          <w:noProof/>
          <w:lang w:val="en-US" w:bidi="ar-SA"/>
        </w:rPr>
        <mc:AlternateContent>
          <mc:Choice Requires="wpg">
            <w:drawing>
              <wp:anchor distT="0" distB="0" distL="0" distR="0" simplePos="0" relativeHeight="251662336" behindDoc="1" locked="0" layoutInCell="1" allowOverlap="1">
                <wp:simplePos x="0" y="0"/>
                <wp:positionH relativeFrom="page">
                  <wp:posOffset>1257300</wp:posOffset>
                </wp:positionH>
                <wp:positionV relativeFrom="paragraph">
                  <wp:posOffset>253365</wp:posOffset>
                </wp:positionV>
                <wp:extent cx="5276850" cy="2428875"/>
                <wp:effectExtent l="0" t="635" r="0" b="8890"/>
                <wp:wrapTopAndBottom/>
                <wp:docPr id="6" name="组合 2"/>
                <wp:cNvGraphicFramePr/>
                <a:graphic xmlns:a="http://schemas.openxmlformats.org/drawingml/2006/main">
                  <a:graphicData uri="http://schemas.microsoft.com/office/word/2010/wordprocessingGroup">
                    <wpg:wgp>
                      <wpg:cNvGrpSpPr/>
                      <wpg:grpSpPr>
                        <a:xfrm>
                          <a:off x="0" y="0"/>
                          <a:ext cx="5276850" cy="2428875"/>
                          <a:chOff x="1980" y="400"/>
                          <a:chExt cx="8310" cy="3825"/>
                        </a:xfrm>
                      </wpg:grpSpPr>
                      <pic:pic xmlns:pic="http://schemas.openxmlformats.org/drawingml/2006/picture">
                        <pic:nvPicPr>
                          <pic:cNvPr id="2" name="图片 3"/>
                          <pic:cNvPicPr>
                            <a:picLocks noChangeAspect="1"/>
                          </pic:cNvPicPr>
                        </pic:nvPicPr>
                        <pic:blipFill>
                          <a:blip r:embed="rId27"/>
                          <a:stretch>
                            <a:fillRect/>
                          </a:stretch>
                        </pic:blipFill>
                        <pic:spPr>
                          <a:xfrm>
                            <a:off x="2294" y="1030"/>
                            <a:ext cx="7796" cy="2295"/>
                          </a:xfrm>
                          <a:prstGeom prst="rect">
                            <a:avLst/>
                          </a:prstGeom>
                          <a:noFill/>
                          <a:ln>
                            <a:noFill/>
                          </a:ln>
                        </pic:spPr>
                      </pic:pic>
                      <pic:pic xmlns:pic="http://schemas.openxmlformats.org/drawingml/2006/picture">
                        <pic:nvPicPr>
                          <pic:cNvPr id="4" name="图片 4"/>
                          <pic:cNvPicPr>
                            <a:picLocks noChangeAspect="1"/>
                          </pic:cNvPicPr>
                        </pic:nvPicPr>
                        <pic:blipFill>
                          <a:blip r:embed="rId28"/>
                          <a:stretch>
                            <a:fillRect/>
                          </a:stretch>
                        </pic:blipFill>
                        <pic:spPr>
                          <a:xfrm>
                            <a:off x="1980" y="399"/>
                            <a:ext cx="8310" cy="3825"/>
                          </a:xfrm>
                          <a:prstGeom prst="rect">
                            <a:avLst/>
                          </a:prstGeom>
                          <a:noFill/>
                          <a:ln>
                            <a:noFill/>
                          </a:ln>
                        </pic:spPr>
                      </pic:pic>
                    </wpg:wgp>
                  </a:graphicData>
                </a:graphic>
              </wp:anchor>
            </w:drawing>
          </mc:Choice>
          <mc:Fallback>
            <w:pict>
              <v:group w14:anchorId="5C546CDE" id="组合 2" o:spid="_x0000_s1026" style="position:absolute;left:0;text-align:left;margin-left:99pt;margin-top:19.95pt;width:415.5pt;height:191.25pt;z-index:-251654144;mso-wrap-distance-left:0;mso-wrap-distance-right:0;mso-position-horizontal-relative:page" coordorigin="1980,400" coordsize="8310,3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2294;top:1030;width:7796;height:2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">
                  <v:imagedata r:id="rId29" o:title=""/>
                  <v:path arrowok="t"/>
                </v:shape>
                <v:shape id="图片 4" o:spid="_x0000_s1028" type="#_x0000_t75" style="position:absolute;left:1980;top:399;width:8310;height: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">
                  <v:imagedata r:id="rId30" o:title=""/>
                  <v:path arrowok="t"/>
                </v:shape>
                <w10:wrap type="topAndBottom" anchorx="page"/>
              </v:group>
            </w:pict>
          </mc:Fallback>
        </mc:AlternateContent>
      </w:r>
    </w:p>
    <w:p w:rsidR="00EE7310" w:rsidRDefault="00EE7310">
      <w:pPr>
        <w:rPr>
          <w:sz w:val="28"/>
        </w:rPr>
        <w:sectPr w:rsidR="00EE7310">
          <w:pgSz w:w="11900" w:h="16840"/>
          <w:pgMar w:top="1600" w:right="340" w:bottom="960" w:left="1680" w:header="0" w:footer="686" w:gutter="0"/>
          <w:cols w:space="720"/>
        </w:sectPr>
      </w:pPr>
    </w:p>
    <w:p w:rsidR="00EE7310" w:rsidRDefault="00EE7310">
      <w:pPr>
        <w:pStyle w:val="a3"/>
        <w:ind w:left="0"/>
        <w:rPr>
          <w:sz w:val="20"/>
        </w:rPr>
      </w:pPr>
    </w:p>
    <w:p w:rsidR="00EE7310" w:rsidRDefault="00EE7310">
      <w:pPr>
        <w:pStyle w:val="a3"/>
        <w:ind w:left="0"/>
        <w:rPr>
          <w:sz w:val="20"/>
        </w:rPr>
      </w:pPr>
    </w:p>
    <w:p w:rsidR="00EE7310" w:rsidRDefault="00EE7310">
      <w:pPr>
        <w:pStyle w:val="a3"/>
        <w:spacing w:before="2"/>
        <w:ind w:left="0"/>
        <w:rPr>
          <w:sz w:val="25"/>
        </w:rPr>
      </w:pPr>
    </w:p>
    <w:p w:rsidR="00EE7310" w:rsidRDefault="00194196">
      <w:pPr>
        <w:pStyle w:val="1"/>
        <w:spacing w:before="50"/>
        <w:ind w:left="1307"/>
      </w:pPr>
      <w:bookmarkStart w:id="3" w:name="_TOC_250000"/>
      <w:r>
        <w:t xml:space="preserve">第三部分 </w:t>
      </w:r>
      <w:r>
        <w:rPr>
          <w:rFonts w:ascii="黑体" w:eastAsia="黑体" w:hint="eastAsia"/>
        </w:rPr>
        <w:t>2018</w:t>
      </w:r>
      <w:bookmarkEnd w:id="3"/>
      <w:r>
        <w:t>年度部门决算情况说明</w:t>
      </w:r>
    </w:p>
    <w:p w:rsidR="00EE7310" w:rsidRDefault="00EE7310">
      <w:pPr>
        <w:pStyle w:val="a3"/>
        <w:ind w:left="0"/>
        <w:rPr>
          <w:sz w:val="36"/>
        </w:rPr>
      </w:pPr>
    </w:p>
    <w:p w:rsidR="00EE7310" w:rsidRDefault="00EE7310">
      <w:pPr>
        <w:pStyle w:val="a3"/>
        <w:ind w:left="0"/>
        <w:rPr>
          <w:sz w:val="36"/>
        </w:rPr>
      </w:pPr>
    </w:p>
    <w:p w:rsidR="00EE7310" w:rsidRDefault="00EE7310">
      <w:pPr>
        <w:pStyle w:val="a3"/>
        <w:spacing w:before="7"/>
        <w:ind w:left="0"/>
      </w:pPr>
    </w:p>
    <w:p w:rsidR="00EE7310" w:rsidRDefault="00194196">
      <w:pPr>
        <w:pStyle w:val="a3"/>
        <w:ind w:left="760"/>
      </w:pPr>
      <w:r>
        <w:t>一、收入支出决算总体情况说明</w:t>
      </w:r>
    </w:p>
    <w:p w:rsidR="00EE7310" w:rsidRDefault="00EE7310">
      <w:pPr>
        <w:pStyle w:val="a3"/>
        <w:spacing w:before="9"/>
        <w:ind w:left="0"/>
        <w:rPr>
          <w:sz w:val="36"/>
        </w:rPr>
      </w:pPr>
    </w:p>
    <w:p w:rsidR="00EE7310" w:rsidRDefault="00194196">
      <w:pPr>
        <w:pStyle w:val="a3"/>
        <w:ind w:left="760"/>
      </w:pPr>
      <w:r>
        <w:rPr>
          <w:rFonts w:ascii="仿宋" w:eastAsia="仿宋" w:hint="eastAsia"/>
        </w:rPr>
        <w:t>2018</w:t>
      </w:r>
      <w:r>
        <w:t>年亭江镇人民政府年初结转和结余</w:t>
      </w:r>
      <w:r>
        <w:rPr>
          <w:rFonts w:ascii="仿宋" w:eastAsia="仿宋" w:hint="eastAsia"/>
          <w:color w:val="333333"/>
        </w:rPr>
        <w:t>1,549.49</w:t>
      </w:r>
      <w:r>
        <w:t>万</w:t>
      </w:r>
    </w:p>
    <w:p w:rsidR="00EE7310" w:rsidRDefault="00194196">
      <w:pPr>
        <w:pStyle w:val="a3"/>
        <w:spacing w:before="190" w:line="350" w:lineRule="auto"/>
        <w:ind w:right="1599"/>
      </w:pPr>
      <w:r>
        <w:t>元，本年收入</w:t>
      </w:r>
      <w:r>
        <w:rPr>
          <w:rFonts w:ascii="仿宋" w:eastAsia="仿宋" w:hint="eastAsia"/>
          <w:color w:val="333333"/>
        </w:rPr>
        <w:t>17,011.89</w:t>
      </w:r>
      <w:r>
        <w:t>万元，本年支出</w:t>
      </w:r>
      <w:r>
        <w:rPr>
          <w:rFonts w:ascii="仿宋" w:eastAsia="仿宋" w:hint="eastAsia"/>
          <w:color w:val="333333"/>
        </w:rPr>
        <w:t>9,564.68</w:t>
      </w:r>
      <w:r>
        <w:t>万元，事业基金弥补收支差额</w:t>
      </w:r>
      <w:r>
        <w:rPr>
          <w:rFonts w:ascii="仿宋" w:eastAsia="仿宋" w:hint="eastAsia"/>
          <w:color w:val="333333"/>
        </w:rPr>
        <w:t>0.00</w:t>
      </w:r>
      <w:r>
        <w:t>万元，结余分配</w:t>
      </w:r>
      <w:r>
        <w:rPr>
          <w:rFonts w:ascii="仿宋" w:eastAsia="仿宋" w:hint="eastAsia"/>
          <w:color w:val="333333"/>
        </w:rPr>
        <w:t>0.00</w:t>
      </w:r>
      <w:r>
        <w:t>万元，年末结转和结余</w:t>
      </w:r>
      <w:r>
        <w:rPr>
          <w:rFonts w:ascii="仿宋" w:eastAsia="仿宋" w:hint="eastAsia"/>
          <w:color w:val="333333"/>
        </w:rPr>
        <w:t>8,996.70</w:t>
      </w:r>
      <w:r>
        <w:t>万元。</w:t>
      </w:r>
    </w:p>
    <w:p w:rsidR="00EE7310" w:rsidRDefault="00194196">
      <w:pPr>
        <w:pStyle w:val="a3"/>
        <w:spacing w:before="284" w:line="350" w:lineRule="auto"/>
        <w:ind w:right="1599" w:firstLine="640"/>
      </w:pPr>
      <w:r>
        <w:t>（一）</w:t>
      </w:r>
      <w:r>
        <w:rPr>
          <w:rFonts w:ascii="仿宋" w:eastAsia="仿宋" w:hint="eastAsia"/>
        </w:rPr>
        <w:t>2018</w:t>
      </w:r>
      <w:r>
        <w:t>年收入</w:t>
      </w:r>
      <w:r>
        <w:rPr>
          <w:rFonts w:ascii="仿宋" w:eastAsia="仿宋" w:hint="eastAsia"/>
          <w:color w:val="333333"/>
        </w:rPr>
        <w:t>17,011.89</w:t>
      </w:r>
      <w:r>
        <w:t>万元，比</w:t>
      </w:r>
      <w:r>
        <w:rPr>
          <w:rFonts w:ascii="仿宋" w:eastAsia="仿宋" w:hint="eastAsia"/>
        </w:rPr>
        <w:t>2017</w:t>
      </w:r>
      <w:r>
        <w:t>年决算数增加</w:t>
      </w:r>
      <w:r>
        <w:rPr>
          <w:rFonts w:ascii="仿宋" w:eastAsia="仿宋" w:hint="eastAsia"/>
        </w:rPr>
        <w:t>11762.79</w:t>
      </w:r>
      <w:r>
        <w:t>万元，增长</w:t>
      </w:r>
      <w:r>
        <w:rPr>
          <w:rFonts w:ascii="仿宋" w:eastAsia="仿宋" w:hint="eastAsia"/>
        </w:rPr>
        <w:t>224.09</w:t>
      </w:r>
      <w:r>
        <w:t>％，具体情况如下：</w:t>
      </w:r>
    </w:p>
    <w:p w:rsidR="00EE7310" w:rsidRDefault="00194196">
      <w:pPr>
        <w:pStyle w:val="a4"/>
        <w:numPr>
          <w:ilvl w:val="1"/>
          <w:numId w:val="1"/>
        </w:numPr>
        <w:tabs>
          <w:tab w:val="left" w:pos="1103"/>
        </w:tabs>
        <w:spacing w:before="283" w:line="350" w:lineRule="auto"/>
        <w:ind w:right="2537" w:firstLine="480"/>
        <w:rPr>
          <w:sz w:val="32"/>
        </w:rPr>
      </w:pPr>
      <w:r>
        <w:rPr>
          <w:sz w:val="32"/>
        </w:rPr>
        <w:t>财政拨款收入</w:t>
      </w:r>
      <w:r>
        <w:rPr>
          <w:rFonts w:ascii="仿宋" w:eastAsia="仿宋" w:hint="eastAsia"/>
          <w:color w:val="333333"/>
          <w:sz w:val="32"/>
        </w:rPr>
        <w:t>17,011.89</w:t>
      </w:r>
      <w:r>
        <w:rPr>
          <w:spacing w:val="-3"/>
          <w:sz w:val="32"/>
        </w:rPr>
        <w:t>万元，其中政府性基</w:t>
      </w:r>
      <w:r>
        <w:rPr>
          <w:sz w:val="32"/>
        </w:rPr>
        <w:t>金</w:t>
      </w:r>
      <w:r>
        <w:rPr>
          <w:rFonts w:ascii="仿宋" w:eastAsia="仿宋" w:hint="eastAsia"/>
          <w:color w:val="333333"/>
          <w:sz w:val="32"/>
        </w:rPr>
        <w:t>10,265.34</w:t>
      </w:r>
      <w:r>
        <w:rPr>
          <w:sz w:val="32"/>
        </w:rPr>
        <w:t>万元。</w:t>
      </w:r>
    </w:p>
    <w:p w:rsidR="00EE7310" w:rsidRDefault="00194196">
      <w:pPr>
        <w:pStyle w:val="a4"/>
        <w:numPr>
          <w:ilvl w:val="1"/>
          <w:numId w:val="1"/>
        </w:numPr>
        <w:tabs>
          <w:tab w:val="left" w:pos="1081"/>
        </w:tabs>
        <w:spacing w:before="283"/>
        <w:ind w:left="1081"/>
        <w:rPr>
          <w:sz w:val="32"/>
        </w:rPr>
      </w:pPr>
      <w:r>
        <w:rPr>
          <w:sz w:val="32"/>
        </w:rPr>
        <w:t>事业收入</w:t>
      </w:r>
      <w:r>
        <w:rPr>
          <w:rFonts w:ascii="仿宋" w:eastAsia="仿宋" w:hint="eastAsia"/>
          <w:color w:val="333333"/>
          <w:sz w:val="32"/>
        </w:rPr>
        <w:t>0.00</w:t>
      </w:r>
      <w:r>
        <w:rPr>
          <w:sz w:val="32"/>
        </w:rPr>
        <w:t>万元。</w:t>
      </w:r>
    </w:p>
    <w:p w:rsidR="00EE7310" w:rsidRDefault="00EE7310">
      <w:pPr>
        <w:pStyle w:val="a3"/>
        <w:spacing w:before="8"/>
        <w:ind w:left="0"/>
        <w:rPr>
          <w:sz w:val="36"/>
        </w:rPr>
      </w:pPr>
    </w:p>
    <w:p w:rsidR="00EE7310" w:rsidRDefault="00194196">
      <w:pPr>
        <w:pStyle w:val="a4"/>
        <w:numPr>
          <w:ilvl w:val="1"/>
          <w:numId w:val="1"/>
        </w:numPr>
        <w:tabs>
          <w:tab w:val="left" w:pos="1081"/>
        </w:tabs>
        <w:ind w:left="1081"/>
        <w:rPr>
          <w:sz w:val="32"/>
        </w:rPr>
      </w:pPr>
      <w:r>
        <w:rPr>
          <w:sz w:val="32"/>
        </w:rPr>
        <w:t>经营收入</w:t>
      </w:r>
      <w:r>
        <w:rPr>
          <w:rFonts w:ascii="仿宋" w:eastAsia="仿宋" w:hint="eastAsia"/>
          <w:color w:val="333333"/>
          <w:sz w:val="32"/>
        </w:rPr>
        <w:t>0.00</w:t>
      </w:r>
      <w:r>
        <w:rPr>
          <w:sz w:val="32"/>
        </w:rPr>
        <w:t>万元。</w:t>
      </w:r>
    </w:p>
    <w:p w:rsidR="00EE7310" w:rsidRDefault="00EE7310">
      <w:pPr>
        <w:pStyle w:val="a3"/>
        <w:spacing w:before="9"/>
        <w:ind w:left="0"/>
        <w:rPr>
          <w:sz w:val="36"/>
        </w:rPr>
      </w:pPr>
    </w:p>
    <w:p w:rsidR="00EE7310" w:rsidRDefault="00194196">
      <w:pPr>
        <w:pStyle w:val="a4"/>
        <w:numPr>
          <w:ilvl w:val="1"/>
          <w:numId w:val="1"/>
        </w:numPr>
        <w:tabs>
          <w:tab w:val="left" w:pos="1081"/>
        </w:tabs>
        <w:ind w:left="1081"/>
        <w:rPr>
          <w:sz w:val="32"/>
        </w:rPr>
      </w:pPr>
      <w:r>
        <w:rPr>
          <w:sz w:val="32"/>
        </w:rPr>
        <w:t>上级补助收入</w:t>
      </w:r>
      <w:r>
        <w:rPr>
          <w:rFonts w:ascii="仿宋" w:eastAsia="仿宋" w:hint="eastAsia"/>
          <w:color w:val="333333"/>
          <w:sz w:val="32"/>
        </w:rPr>
        <w:t>0.00</w:t>
      </w:r>
      <w:r>
        <w:rPr>
          <w:sz w:val="32"/>
        </w:rPr>
        <w:t>万元。</w:t>
      </w:r>
    </w:p>
    <w:p w:rsidR="00EE7310" w:rsidRDefault="00EE7310">
      <w:pPr>
        <w:pStyle w:val="a3"/>
        <w:spacing w:before="9"/>
        <w:ind w:left="0"/>
        <w:rPr>
          <w:sz w:val="36"/>
        </w:rPr>
      </w:pPr>
    </w:p>
    <w:p w:rsidR="00EE7310" w:rsidRDefault="00194196">
      <w:pPr>
        <w:pStyle w:val="a4"/>
        <w:numPr>
          <w:ilvl w:val="1"/>
          <w:numId w:val="1"/>
        </w:numPr>
        <w:tabs>
          <w:tab w:val="left" w:pos="1081"/>
        </w:tabs>
        <w:ind w:left="1081"/>
        <w:rPr>
          <w:sz w:val="32"/>
        </w:rPr>
      </w:pPr>
      <w:r>
        <w:rPr>
          <w:sz w:val="32"/>
        </w:rPr>
        <w:t>附属单位上缴收入</w:t>
      </w:r>
      <w:r>
        <w:rPr>
          <w:rFonts w:ascii="仿宋" w:eastAsia="仿宋" w:hint="eastAsia"/>
          <w:color w:val="333333"/>
          <w:sz w:val="32"/>
        </w:rPr>
        <w:t>0.00</w:t>
      </w:r>
      <w:r>
        <w:rPr>
          <w:sz w:val="32"/>
        </w:rPr>
        <w:t>万元。</w:t>
      </w:r>
    </w:p>
    <w:p w:rsidR="00EE7310" w:rsidRDefault="00EE7310">
      <w:pPr>
        <w:pStyle w:val="a3"/>
        <w:spacing w:before="8"/>
        <w:ind w:left="0"/>
        <w:rPr>
          <w:sz w:val="36"/>
        </w:rPr>
      </w:pPr>
    </w:p>
    <w:p w:rsidR="00EE7310" w:rsidRDefault="00194196">
      <w:pPr>
        <w:pStyle w:val="a4"/>
        <w:numPr>
          <w:ilvl w:val="1"/>
          <w:numId w:val="1"/>
        </w:numPr>
        <w:tabs>
          <w:tab w:val="left" w:pos="1081"/>
        </w:tabs>
        <w:spacing w:before="1"/>
        <w:ind w:left="1081"/>
        <w:rPr>
          <w:sz w:val="32"/>
        </w:rPr>
      </w:pPr>
      <w:r>
        <w:rPr>
          <w:sz w:val="32"/>
        </w:rPr>
        <w:t>其他收入</w:t>
      </w:r>
      <w:r>
        <w:rPr>
          <w:rFonts w:ascii="仿宋" w:eastAsia="仿宋" w:hint="eastAsia"/>
          <w:color w:val="333333"/>
          <w:sz w:val="32"/>
        </w:rPr>
        <w:t>0.00</w:t>
      </w:r>
      <w:r>
        <w:rPr>
          <w:sz w:val="32"/>
        </w:rPr>
        <w:t>万元。</w:t>
      </w:r>
    </w:p>
    <w:p w:rsidR="00EE7310" w:rsidRDefault="00EE7310">
      <w:pPr>
        <w:rPr>
          <w:sz w:val="32"/>
        </w:rPr>
        <w:sectPr w:rsidR="00EE7310">
          <w:pgSz w:w="11900" w:h="16840"/>
          <w:pgMar w:top="1600" w:right="340" w:bottom="960" w:left="1680" w:header="0" w:footer="686" w:gutter="0"/>
          <w:cols w:space="720"/>
        </w:sectPr>
      </w:pPr>
    </w:p>
    <w:p w:rsidR="00EE7310" w:rsidRDefault="00194196">
      <w:pPr>
        <w:pStyle w:val="a3"/>
        <w:spacing w:before="46" w:line="350" w:lineRule="auto"/>
        <w:ind w:right="1759" w:firstLine="640"/>
      </w:pPr>
      <w:r>
        <w:lastRenderedPageBreak/>
        <w:t>（二）</w:t>
      </w:r>
      <w:r>
        <w:rPr>
          <w:rFonts w:ascii="仿宋" w:eastAsia="仿宋" w:hint="eastAsia"/>
        </w:rPr>
        <w:t>2018</w:t>
      </w:r>
      <w:r>
        <w:t>年支出</w:t>
      </w:r>
      <w:r>
        <w:rPr>
          <w:rFonts w:ascii="仿宋" w:eastAsia="仿宋" w:hint="eastAsia"/>
          <w:color w:val="333333"/>
        </w:rPr>
        <w:t>9,564.68</w:t>
      </w:r>
      <w:r>
        <w:t>万元，比</w:t>
      </w:r>
      <w:r>
        <w:rPr>
          <w:rFonts w:ascii="仿宋" w:eastAsia="仿宋" w:hint="eastAsia"/>
        </w:rPr>
        <w:t>2017</w:t>
      </w:r>
      <w:r>
        <w:t>年决算数增加</w:t>
      </w:r>
      <w:r>
        <w:rPr>
          <w:rFonts w:ascii="仿宋" w:eastAsia="仿宋" w:hint="eastAsia"/>
        </w:rPr>
        <w:t>5862.49</w:t>
      </w:r>
      <w:r>
        <w:t>万元，增长</w:t>
      </w:r>
      <w:r>
        <w:rPr>
          <w:rFonts w:ascii="仿宋" w:eastAsia="仿宋" w:hint="eastAsia"/>
        </w:rPr>
        <w:t>158.35</w:t>
      </w:r>
      <w:r>
        <w:t>％，具体情况如下：</w:t>
      </w:r>
    </w:p>
    <w:p w:rsidR="00EE7310" w:rsidRDefault="00194196">
      <w:pPr>
        <w:pStyle w:val="a3"/>
        <w:spacing w:before="282"/>
        <w:ind w:left="869"/>
        <w:rPr>
          <w:rFonts w:ascii="仿宋" w:eastAsia="仿宋"/>
        </w:rPr>
      </w:pPr>
      <w:r>
        <w:rPr>
          <w:rFonts w:ascii="仿宋" w:eastAsia="仿宋" w:hint="eastAsia"/>
        </w:rPr>
        <w:t>1.</w:t>
      </w:r>
      <w:r>
        <w:t>基本支出</w:t>
      </w:r>
      <w:r>
        <w:rPr>
          <w:rFonts w:ascii="仿宋" w:eastAsia="仿宋" w:hint="eastAsia"/>
          <w:color w:val="333333"/>
        </w:rPr>
        <w:t>1,238.77</w:t>
      </w:r>
      <w:r>
        <w:t>万元。其中，人员支出</w:t>
      </w:r>
      <w:r>
        <w:rPr>
          <w:rFonts w:ascii="仿宋" w:eastAsia="仿宋" w:hint="eastAsia"/>
          <w:color w:val="333333"/>
        </w:rPr>
        <w:t>1,165.86</w:t>
      </w:r>
    </w:p>
    <w:p w:rsidR="00EE7310" w:rsidRDefault="00194196">
      <w:pPr>
        <w:pStyle w:val="a3"/>
        <w:spacing w:before="190"/>
        <w:ind w:left="369" w:right="5470"/>
        <w:jc w:val="center"/>
      </w:pPr>
      <w:r>
        <w:t>万元，公用支出</w:t>
      </w:r>
      <w:r>
        <w:rPr>
          <w:rFonts w:ascii="仿宋" w:eastAsia="仿宋" w:hint="eastAsia"/>
          <w:color w:val="333333"/>
        </w:rPr>
        <w:t>72.91</w:t>
      </w:r>
      <w:r>
        <w:t>万元。</w:t>
      </w:r>
    </w:p>
    <w:p w:rsidR="00EE7310" w:rsidRDefault="00EE7310">
      <w:pPr>
        <w:pStyle w:val="a3"/>
        <w:spacing w:before="9"/>
        <w:ind w:left="0"/>
        <w:rPr>
          <w:sz w:val="36"/>
        </w:rPr>
      </w:pPr>
    </w:p>
    <w:p w:rsidR="00EE7310" w:rsidRDefault="00194196">
      <w:pPr>
        <w:pStyle w:val="a3"/>
        <w:ind w:left="938"/>
      </w:pPr>
      <w:r>
        <w:rPr>
          <w:rFonts w:ascii="仿宋" w:eastAsia="仿宋" w:hint="eastAsia"/>
        </w:rPr>
        <w:t>2.</w:t>
      </w:r>
      <w:r>
        <w:t>项目支出</w:t>
      </w:r>
      <w:r>
        <w:rPr>
          <w:rFonts w:ascii="仿宋" w:eastAsia="仿宋" w:hint="eastAsia"/>
          <w:color w:val="333333"/>
        </w:rPr>
        <w:t>8,325.91</w:t>
      </w:r>
      <w:r>
        <w:t>万元。</w:t>
      </w:r>
    </w:p>
    <w:p w:rsidR="00EE7310" w:rsidRDefault="00EE7310">
      <w:pPr>
        <w:pStyle w:val="a3"/>
        <w:spacing w:before="9"/>
        <w:ind w:left="0"/>
        <w:rPr>
          <w:sz w:val="36"/>
        </w:rPr>
      </w:pPr>
    </w:p>
    <w:p w:rsidR="00EE7310" w:rsidRDefault="00194196">
      <w:pPr>
        <w:pStyle w:val="a4"/>
        <w:numPr>
          <w:ilvl w:val="2"/>
          <w:numId w:val="1"/>
        </w:numPr>
        <w:tabs>
          <w:tab w:val="left" w:pos="1259"/>
        </w:tabs>
        <w:jc w:val="left"/>
        <w:rPr>
          <w:sz w:val="32"/>
        </w:rPr>
      </w:pPr>
      <w:r>
        <w:rPr>
          <w:sz w:val="32"/>
        </w:rPr>
        <w:t>上缴上级支出</w:t>
      </w:r>
      <w:r>
        <w:rPr>
          <w:rFonts w:ascii="仿宋" w:eastAsia="仿宋" w:hint="eastAsia"/>
          <w:color w:val="333333"/>
          <w:sz w:val="32"/>
        </w:rPr>
        <w:t>0.00</w:t>
      </w:r>
      <w:r>
        <w:rPr>
          <w:sz w:val="32"/>
        </w:rPr>
        <w:t>万元。</w:t>
      </w:r>
    </w:p>
    <w:p w:rsidR="00EE7310" w:rsidRDefault="00EE7310">
      <w:pPr>
        <w:pStyle w:val="a3"/>
        <w:spacing w:before="9"/>
        <w:ind w:left="0"/>
        <w:rPr>
          <w:sz w:val="36"/>
        </w:rPr>
      </w:pPr>
    </w:p>
    <w:p w:rsidR="00EE7310" w:rsidRDefault="00194196">
      <w:pPr>
        <w:pStyle w:val="a4"/>
        <w:numPr>
          <w:ilvl w:val="2"/>
          <w:numId w:val="1"/>
        </w:numPr>
        <w:tabs>
          <w:tab w:val="left" w:pos="1081"/>
        </w:tabs>
        <w:ind w:left="1081" w:right="5159" w:hanging="1081"/>
        <w:jc w:val="left"/>
        <w:rPr>
          <w:sz w:val="32"/>
        </w:rPr>
      </w:pPr>
      <w:r>
        <w:rPr>
          <w:sz w:val="32"/>
        </w:rPr>
        <w:t>经营支出</w:t>
      </w:r>
      <w:r>
        <w:rPr>
          <w:rFonts w:ascii="仿宋" w:eastAsia="仿宋" w:hint="eastAsia"/>
          <w:color w:val="333333"/>
          <w:sz w:val="32"/>
        </w:rPr>
        <w:t>0.00</w:t>
      </w:r>
      <w:r>
        <w:rPr>
          <w:sz w:val="32"/>
        </w:rPr>
        <w:t>万元。</w:t>
      </w:r>
    </w:p>
    <w:p w:rsidR="00EE7310" w:rsidRDefault="00EE7310">
      <w:pPr>
        <w:pStyle w:val="a3"/>
        <w:spacing w:before="8"/>
        <w:ind w:left="0"/>
        <w:rPr>
          <w:sz w:val="36"/>
        </w:rPr>
      </w:pPr>
    </w:p>
    <w:p w:rsidR="00EE7310" w:rsidRDefault="00194196">
      <w:pPr>
        <w:pStyle w:val="a4"/>
        <w:numPr>
          <w:ilvl w:val="2"/>
          <w:numId w:val="1"/>
        </w:numPr>
        <w:tabs>
          <w:tab w:val="left" w:pos="1081"/>
        </w:tabs>
        <w:ind w:left="1081"/>
        <w:jc w:val="left"/>
        <w:rPr>
          <w:sz w:val="32"/>
        </w:rPr>
      </w:pPr>
      <w:r>
        <w:rPr>
          <w:sz w:val="32"/>
        </w:rPr>
        <w:t>对附属单位补助支出</w:t>
      </w:r>
      <w:r>
        <w:rPr>
          <w:rFonts w:ascii="仿宋" w:eastAsia="仿宋" w:hint="eastAsia"/>
          <w:color w:val="333333"/>
          <w:sz w:val="32"/>
        </w:rPr>
        <w:t>0.00</w:t>
      </w:r>
      <w:r>
        <w:rPr>
          <w:sz w:val="32"/>
        </w:rPr>
        <w:t>万元。</w:t>
      </w:r>
    </w:p>
    <w:p w:rsidR="00EE7310" w:rsidRDefault="00EE7310">
      <w:pPr>
        <w:pStyle w:val="a3"/>
        <w:spacing w:before="9"/>
        <w:ind w:left="0"/>
        <w:rPr>
          <w:sz w:val="36"/>
        </w:rPr>
      </w:pPr>
    </w:p>
    <w:p w:rsidR="00EE7310" w:rsidRDefault="00194196">
      <w:pPr>
        <w:pStyle w:val="a3"/>
        <w:ind w:left="760"/>
      </w:pPr>
      <w:r>
        <w:t>二、一般公共预算拨款支出决算情况说明</w:t>
      </w:r>
    </w:p>
    <w:p w:rsidR="00EE7310" w:rsidRDefault="00EE7310">
      <w:pPr>
        <w:pStyle w:val="a3"/>
        <w:spacing w:before="9"/>
        <w:ind w:left="0"/>
        <w:rPr>
          <w:sz w:val="36"/>
        </w:rPr>
      </w:pPr>
    </w:p>
    <w:p w:rsidR="00EE7310" w:rsidRDefault="00194196">
      <w:pPr>
        <w:pStyle w:val="a3"/>
        <w:spacing w:line="350" w:lineRule="auto"/>
        <w:ind w:right="1599" w:firstLine="640"/>
      </w:pPr>
      <w:r>
        <w:rPr>
          <w:rFonts w:ascii="仿宋" w:eastAsia="仿宋" w:hint="eastAsia"/>
        </w:rPr>
        <w:t>2018</w:t>
      </w:r>
      <w:r>
        <w:t>年一般公共预算拨款支出</w:t>
      </w:r>
      <w:r>
        <w:rPr>
          <w:rFonts w:ascii="仿宋" w:eastAsia="仿宋" w:hint="eastAsia"/>
          <w:color w:val="333333"/>
        </w:rPr>
        <w:t>5,596.09</w:t>
      </w:r>
      <w:r>
        <w:t>万元，比上年决算数增加</w:t>
      </w:r>
      <w:r>
        <w:rPr>
          <w:rFonts w:ascii="仿宋" w:eastAsia="仿宋" w:hint="eastAsia"/>
        </w:rPr>
        <w:t>2008.4</w:t>
      </w:r>
      <w:r>
        <w:t>万元，增长</w:t>
      </w:r>
      <w:r>
        <w:rPr>
          <w:rFonts w:ascii="仿宋" w:eastAsia="仿宋" w:hint="eastAsia"/>
        </w:rPr>
        <w:t>55.98%</w:t>
      </w:r>
      <w:r>
        <w:t>，具体情况如下</w:t>
      </w:r>
      <w:r>
        <w:rPr>
          <w:rFonts w:ascii="仿宋" w:eastAsia="仿宋" w:hint="eastAsia"/>
        </w:rPr>
        <w:t>(</w:t>
      </w:r>
      <w:r>
        <w:t>按项级科目分类统计</w:t>
      </w:r>
      <w:r>
        <w:rPr>
          <w:rFonts w:ascii="仿宋" w:eastAsia="仿宋" w:hint="eastAsia"/>
        </w:rPr>
        <w:t>)</w:t>
      </w:r>
      <w:r>
        <w:t>：</w:t>
      </w:r>
    </w:p>
    <w:p w:rsidR="00EE7310" w:rsidRDefault="00194196">
      <w:pPr>
        <w:pStyle w:val="a3"/>
        <w:spacing w:before="284" w:line="350" w:lineRule="auto"/>
        <w:ind w:right="1599" w:firstLine="640"/>
      </w:pPr>
      <w:r>
        <w:t>（一）人大事务其他人大事务（项级科目）</w:t>
      </w:r>
      <w:r>
        <w:rPr>
          <w:rFonts w:ascii="仿宋" w:eastAsia="仿宋" w:hint="eastAsia"/>
        </w:rPr>
        <w:t>17.54</w:t>
      </w:r>
      <w:r>
        <w:t>万 元，较上年决算数增加</w:t>
      </w:r>
      <w:r>
        <w:rPr>
          <w:rFonts w:ascii="仿宋" w:eastAsia="仿宋" w:hint="eastAsia"/>
        </w:rPr>
        <w:t>17.54</w:t>
      </w:r>
      <w:r>
        <w:t>万元，增长</w:t>
      </w:r>
      <w:r>
        <w:rPr>
          <w:rFonts w:ascii="仿宋" w:eastAsia="仿宋" w:hint="eastAsia"/>
        </w:rPr>
        <w:t>100%</w:t>
      </w:r>
      <w:r>
        <w:rPr>
          <w:spacing w:val="-4"/>
        </w:rPr>
        <w:t>。主要原因是</w:t>
      </w:r>
      <w:r>
        <w:t>上年无该项支出。</w:t>
      </w:r>
    </w:p>
    <w:p w:rsidR="00EE7310" w:rsidRDefault="00194196">
      <w:pPr>
        <w:pStyle w:val="a3"/>
        <w:spacing w:before="284" w:line="350" w:lineRule="auto"/>
        <w:ind w:right="2239" w:firstLine="640"/>
      </w:pPr>
      <w:r>
        <w:t>（二）政府办公厅及相关机构行政运行（项级科目）</w:t>
      </w:r>
      <w:r>
        <w:rPr>
          <w:rFonts w:ascii="仿宋" w:eastAsia="仿宋" w:hint="eastAsia"/>
        </w:rPr>
        <w:t>493.11</w:t>
      </w:r>
      <w:r>
        <w:t>万元，较上年决算数增加</w:t>
      </w:r>
      <w:r>
        <w:rPr>
          <w:rFonts w:ascii="仿宋" w:eastAsia="仿宋" w:hint="eastAsia"/>
        </w:rPr>
        <w:t>68.79</w:t>
      </w:r>
      <w:r>
        <w:t>万元，增 长</w:t>
      </w:r>
      <w:r>
        <w:rPr>
          <w:rFonts w:ascii="仿宋" w:eastAsia="仿宋" w:hint="eastAsia"/>
        </w:rPr>
        <w:t>16.2%</w:t>
      </w:r>
      <w:r>
        <w:rPr>
          <w:spacing w:val="-1"/>
        </w:rPr>
        <w:t>。主要原因是上级专项经费对应的支出增加。</w:t>
      </w:r>
    </w:p>
    <w:p w:rsidR="00EE7310" w:rsidRDefault="00EE7310">
      <w:pPr>
        <w:spacing w:line="350" w:lineRule="auto"/>
        <w:sectPr w:rsidR="00EE7310">
          <w:pgSz w:w="11900" w:h="16840"/>
          <w:pgMar w:top="1600" w:right="340" w:bottom="960" w:left="1680" w:header="0" w:footer="686" w:gutter="0"/>
          <w:cols w:space="720"/>
        </w:sectPr>
      </w:pPr>
    </w:p>
    <w:p w:rsidR="00EE7310" w:rsidRDefault="00194196">
      <w:pPr>
        <w:pStyle w:val="a3"/>
        <w:spacing w:before="46" w:line="350" w:lineRule="auto"/>
        <w:ind w:right="2399" w:firstLine="640"/>
      </w:pPr>
      <w:r>
        <w:lastRenderedPageBreak/>
        <w:t>（三）政府办公厅及相关机构事业运行（项级科目）</w:t>
      </w:r>
      <w:r>
        <w:rPr>
          <w:rFonts w:ascii="仿宋" w:eastAsia="仿宋" w:hint="eastAsia"/>
        </w:rPr>
        <w:t>649.65</w:t>
      </w:r>
      <w:r>
        <w:t>万元，较上年决算数增加</w:t>
      </w:r>
      <w:r>
        <w:rPr>
          <w:rFonts w:ascii="仿宋" w:eastAsia="仿宋" w:hint="eastAsia"/>
        </w:rPr>
        <w:t>84.51</w:t>
      </w:r>
      <w:r>
        <w:t>万元，增长</w:t>
      </w:r>
      <w:r>
        <w:rPr>
          <w:rFonts w:ascii="仿宋" w:eastAsia="仿宋" w:hint="eastAsia"/>
        </w:rPr>
        <w:t>15%</w:t>
      </w:r>
      <w:r>
        <w:t>。主要原因是上级专项经费对应的支出增加。</w:t>
      </w:r>
    </w:p>
    <w:p w:rsidR="00EE7310" w:rsidRDefault="00194196">
      <w:pPr>
        <w:pStyle w:val="a3"/>
        <w:spacing w:before="284" w:line="350" w:lineRule="auto"/>
        <w:ind w:right="1759" w:firstLine="640"/>
      </w:pPr>
      <w:r>
        <w:t>（四）其他政府办公厅（室）及相关机构事务（</w:t>
      </w:r>
      <w:r>
        <w:rPr>
          <w:spacing w:val="-10"/>
        </w:rPr>
        <w:t>项级</w:t>
      </w:r>
      <w:r>
        <w:t>科目）</w:t>
      </w:r>
      <w:r>
        <w:rPr>
          <w:rFonts w:ascii="仿宋" w:eastAsia="仿宋" w:hint="eastAsia"/>
        </w:rPr>
        <w:t>61.15</w:t>
      </w:r>
      <w:r>
        <w:t>万元，较上年决算数增加</w:t>
      </w:r>
      <w:r>
        <w:rPr>
          <w:rFonts w:ascii="仿宋" w:eastAsia="仿宋" w:hint="eastAsia"/>
        </w:rPr>
        <w:t>61.15</w:t>
      </w:r>
      <w:r>
        <w:t>万元，增</w:t>
      </w:r>
    </w:p>
    <w:p w:rsidR="00EE7310" w:rsidRDefault="00194196">
      <w:pPr>
        <w:pStyle w:val="a3"/>
        <w:spacing w:before="3"/>
      </w:pPr>
      <w:r>
        <w:t>长</w:t>
      </w:r>
      <w:r>
        <w:rPr>
          <w:rFonts w:ascii="仿宋" w:eastAsia="仿宋" w:hint="eastAsia"/>
        </w:rPr>
        <w:t>100%</w:t>
      </w:r>
      <w:r>
        <w:t>。主要原因是上级专项经费对应的支出增加。</w:t>
      </w:r>
    </w:p>
    <w:p w:rsidR="00EE7310" w:rsidRDefault="00EE7310">
      <w:pPr>
        <w:pStyle w:val="a3"/>
        <w:spacing w:before="8"/>
        <w:ind w:left="0"/>
        <w:rPr>
          <w:sz w:val="36"/>
        </w:rPr>
      </w:pPr>
    </w:p>
    <w:p w:rsidR="00EE7310" w:rsidRDefault="00194196">
      <w:pPr>
        <w:pStyle w:val="a3"/>
        <w:spacing w:line="350" w:lineRule="auto"/>
        <w:ind w:right="1599" w:firstLine="640"/>
      </w:pPr>
      <w:r>
        <w:t>（五）其他发展与改革事务（项级科目）</w:t>
      </w:r>
      <w:r>
        <w:rPr>
          <w:rFonts w:ascii="仿宋" w:eastAsia="仿宋" w:hint="eastAsia"/>
        </w:rPr>
        <w:t>11.76</w:t>
      </w:r>
      <w:r>
        <w:t>万元， 较上年决算数减少</w:t>
      </w:r>
      <w:r>
        <w:rPr>
          <w:rFonts w:ascii="仿宋" w:eastAsia="仿宋" w:hint="eastAsia"/>
        </w:rPr>
        <w:t>0.71</w:t>
      </w:r>
      <w:r>
        <w:t>万元，下降</w:t>
      </w:r>
      <w:r>
        <w:rPr>
          <w:rFonts w:ascii="仿宋" w:eastAsia="仿宋" w:hint="eastAsia"/>
        </w:rPr>
        <w:t>5.7%</w:t>
      </w:r>
      <w:r>
        <w:t>。主要原因是上级专项经费对应的支出减少。</w:t>
      </w:r>
    </w:p>
    <w:p w:rsidR="00EE7310" w:rsidRDefault="00194196">
      <w:pPr>
        <w:pStyle w:val="a3"/>
        <w:spacing w:before="285" w:line="350" w:lineRule="auto"/>
        <w:ind w:right="1599" w:firstLine="640"/>
        <w:jc w:val="both"/>
      </w:pPr>
      <w:r>
        <w:t>（六）纪检监察事务一般行政管理事务（项级科目）</w:t>
      </w:r>
      <w:r>
        <w:rPr>
          <w:rFonts w:ascii="仿宋" w:eastAsia="仿宋" w:hint="eastAsia"/>
        </w:rPr>
        <w:t xml:space="preserve">4 </w:t>
      </w:r>
      <w:r>
        <w:t>万元，较上年决算数增加</w:t>
      </w:r>
      <w:r>
        <w:rPr>
          <w:rFonts w:ascii="仿宋" w:eastAsia="仿宋" w:hint="eastAsia"/>
        </w:rPr>
        <w:t>4</w:t>
      </w:r>
      <w:r>
        <w:t>万元，增长</w:t>
      </w:r>
      <w:r>
        <w:rPr>
          <w:rFonts w:ascii="仿宋" w:eastAsia="仿宋" w:hint="eastAsia"/>
        </w:rPr>
        <w:t>100%</w:t>
      </w:r>
      <w:r>
        <w:t>。主要原因是上级专项经费对应的支出增加。</w:t>
      </w:r>
    </w:p>
    <w:p w:rsidR="00EE7310" w:rsidRDefault="00194196">
      <w:pPr>
        <w:pStyle w:val="a3"/>
        <w:spacing w:before="284"/>
        <w:ind w:left="760"/>
      </w:pPr>
      <w:r>
        <w:t>（七）纪检监察事务其他纪检监察事务（项级科</w:t>
      </w:r>
    </w:p>
    <w:p w:rsidR="00EE7310" w:rsidRDefault="00194196">
      <w:pPr>
        <w:pStyle w:val="a3"/>
        <w:spacing w:before="190" w:line="350" w:lineRule="auto"/>
        <w:ind w:right="1759"/>
      </w:pPr>
      <w:r>
        <w:t>目）</w:t>
      </w:r>
      <w:r>
        <w:rPr>
          <w:rFonts w:ascii="仿宋" w:eastAsia="仿宋" w:hint="eastAsia"/>
        </w:rPr>
        <w:t>0.1</w:t>
      </w:r>
      <w:r>
        <w:t>万元，较上年决算数增加</w:t>
      </w:r>
      <w:r>
        <w:rPr>
          <w:rFonts w:ascii="仿宋" w:eastAsia="仿宋" w:hint="eastAsia"/>
        </w:rPr>
        <w:t>0.1</w:t>
      </w:r>
      <w:r>
        <w:t>万元，增长</w:t>
      </w:r>
      <w:r>
        <w:rPr>
          <w:rFonts w:ascii="仿宋" w:eastAsia="仿宋" w:hint="eastAsia"/>
        </w:rPr>
        <w:t>100%</w:t>
      </w:r>
      <w:r>
        <w:t>。主要原因是上级专项经费对应的支出增加。</w:t>
      </w:r>
    </w:p>
    <w:p w:rsidR="00EE7310" w:rsidRDefault="00194196">
      <w:pPr>
        <w:pStyle w:val="a3"/>
        <w:spacing w:before="283" w:line="350" w:lineRule="auto"/>
        <w:ind w:right="1599" w:firstLine="640"/>
      </w:pPr>
      <w:r>
        <w:t>（八）港澳台侨事务台湾事务（项级科目）</w:t>
      </w:r>
      <w:r>
        <w:rPr>
          <w:rFonts w:ascii="仿宋" w:eastAsia="仿宋" w:hint="eastAsia"/>
        </w:rPr>
        <w:t>0.6</w:t>
      </w:r>
      <w:r>
        <w:t>万元， 较上年决算数减少</w:t>
      </w:r>
      <w:r>
        <w:rPr>
          <w:rFonts w:ascii="仿宋" w:eastAsia="仿宋" w:hint="eastAsia"/>
        </w:rPr>
        <w:t>2.4</w:t>
      </w:r>
      <w:r>
        <w:t>万元，下降</w:t>
      </w:r>
      <w:r>
        <w:rPr>
          <w:rFonts w:ascii="仿宋" w:eastAsia="仿宋" w:hint="eastAsia"/>
        </w:rPr>
        <w:t>80%</w:t>
      </w:r>
      <w:r>
        <w:t>。主要原因是上级专项经费对应的支出减少。</w:t>
      </w:r>
    </w:p>
    <w:p w:rsidR="00EE7310" w:rsidRDefault="00EE7310">
      <w:pPr>
        <w:spacing w:line="350" w:lineRule="auto"/>
        <w:sectPr w:rsidR="00EE7310">
          <w:pgSz w:w="11900" w:h="16840"/>
          <w:pgMar w:top="1600" w:right="340" w:bottom="960" w:left="1680" w:header="0" w:footer="686" w:gutter="0"/>
          <w:cols w:space="720"/>
        </w:sectPr>
      </w:pPr>
    </w:p>
    <w:p w:rsidR="00EE7310" w:rsidRDefault="00194196">
      <w:pPr>
        <w:pStyle w:val="a3"/>
        <w:spacing w:before="46"/>
        <w:ind w:left="760"/>
      </w:pPr>
      <w:r>
        <w:lastRenderedPageBreak/>
        <w:t>（九）港澳台侨事务其他港澳台侨事务（项级科</w:t>
      </w:r>
    </w:p>
    <w:p w:rsidR="00EE7310" w:rsidRDefault="00194196">
      <w:pPr>
        <w:pStyle w:val="a3"/>
        <w:spacing w:before="190" w:line="350" w:lineRule="auto"/>
        <w:ind w:right="1599"/>
      </w:pPr>
      <w:r>
        <w:t>目）</w:t>
      </w:r>
      <w:r>
        <w:rPr>
          <w:rFonts w:ascii="仿宋" w:eastAsia="仿宋" w:hint="eastAsia"/>
        </w:rPr>
        <w:t>10</w:t>
      </w:r>
      <w:r>
        <w:t>万元，较上年决算数增加</w:t>
      </w:r>
      <w:r>
        <w:rPr>
          <w:rFonts w:ascii="仿宋" w:eastAsia="仿宋" w:hint="eastAsia"/>
        </w:rPr>
        <w:t>100</w:t>
      </w:r>
      <w:r>
        <w:t>万元，增长</w:t>
      </w:r>
      <w:r>
        <w:rPr>
          <w:rFonts w:ascii="仿宋" w:eastAsia="仿宋" w:hint="eastAsia"/>
        </w:rPr>
        <w:t>100%</w:t>
      </w:r>
      <w:r>
        <w:t>。主要原因是上级专项经费对应的支出增加。</w:t>
      </w:r>
    </w:p>
    <w:p w:rsidR="00EE7310" w:rsidRDefault="00194196">
      <w:pPr>
        <w:pStyle w:val="a3"/>
        <w:spacing w:before="282"/>
        <w:ind w:left="760"/>
      </w:pPr>
      <w:r>
        <w:t>（十）群众团体事务其他群众团体事务（项级科</w:t>
      </w:r>
    </w:p>
    <w:p w:rsidR="00EE7310" w:rsidRDefault="00194196">
      <w:pPr>
        <w:pStyle w:val="a3"/>
        <w:spacing w:before="190" w:line="350" w:lineRule="auto"/>
        <w:ind w:right="1599"/>
      </w:pPr>
      <w:r>
        <w:t>目）</w:t>
      </w:r>
      <w:r>
        <w:rPr>
          <w:rFonts w:ascii="仿宋" w:eastAsia="仿宋" w:hint="eastAsia"/>
        </w:rPr>
        <w:t>4.68</w:t>
      </w:r>
      <w:r>
        <w:t>万元，较上年决算数增加</w:t>
      </w:r>
      <w:r>
        <w:rPr>
          <w:rFonts w:ascii="仿宋" w:eastAsia="仿宋" w:hint="eastAsia"/>
        </w:rPr>
        <w:t>0.12</w:t>
      </w:r>
      <w:r>
        <w:t>万元，增长</w:t>
      </w:r>
      <w:r>
        <w:rPr>
          <w:rFonts w:ascii="仿宋" w:eastAsia="仿宋" w:hint="eastAsia"/>
        </w:rPr>
        <w:t>2.63%</w:t>
      </w:r>
      <w:r>
        <w:t>。主要原因是上级专项经费对应的支出增加。</w:t>
      </w:r>
    </w:p>
    <w:p w:rsidR="00EE7310" w:rsidRDefault="00194196">
      <w:pPr>
        <w:pStyle w:val="a3"/>
        <w:spacing w:before="283" w:line="350" w:lineRule="auto"/>
        <w:ind w:right="1759" w:firstLine="640"/>
        <w:jc w:val="both"/>
      </w:pPr>
      <w:r>
        <w:t>（十一）党委办公厅（室）及相关机关事务（项级科目）</w:t>
      </w:r>
      <w:r>
        <w:rPr>
          <w:rFonts w:ascii="仿宋" w:eastAsia="仿宋" w:hint="eastAsia"/>
        </w:rPr>
        <w:t>25</w:t>
      </w:r>
      <w:r>
        <w:t>万元，较上年决算数增加</w:t>
      </w:r>
      <w:r>
        <w:rPr>
          <w:rFonts w:ascii="仿宋" w:eastAsia="仿宋" w:hint="eastAsia"/>
        </w:rPr>
        <w:t>25</w:t>
      </w:r>
      <w:r>
        <w:t>万元，增长</w:t>
      </w:r>
      <w:r>
        <w:rPr>
          <w:rFonts w:ascii="仿宋" w:eastAsia="仿宋" w:hint="eastAsia"/>
        </w:rPr>
        <w:t>100%</w:t>
      </w:r>
      <w:r>
        <w:t>。主要原因是上级专项经费对应的支出增加。</w:t>
      </w:r>
    </w:p>
    <w:p w:rsidR="00EE7310" w:rsidRDefault="00194196">
      <w:pPr>
        <w:pStyle w:val="a3"/>
        <w:spacing w:before="284" w:line="350" w:lineRule="auto"/>
        <w:ind w:right="2399" w:firstLine="640"/>
      </w:pPr>
      <w:r>
        <w:t>（十二）组织事务一般行政管理事务（</w:t>
      </w:r>
      <w:proofErr w:type="gramStart"/>
      <w:r>
        <w:t>项级科</w:t>
      </w:r>
      <w:proofErr w:type="gramEnd"/>
      <w:r>
        <w:t xml:space="preserve"> 目）</w:t>
      </w:r>
      <w:r>
        <w:rPr>
          <w:rFonts w:ascii="仿宋" w:eastAsia="仿宋" w:hint="eastAsia"/>
        </w:rPr>
        <w:t>235.61</w:t>
      </w:r>
      <w:r>
        <w:t>万元，较上年决算数增加</w:t>
      </w:r>
      <w:r>
        <w:rPr>
          <w:rFonts w:ascii="仿宋" w:eastAsia="仿宋" w:hint="eastAsia"/>
        </w:rPr>
        <w:t>235.61</w:t>
      </w:r>
      <w:r>
        <w:rPr>
          <w:spacing w:val="-5"/>
        </w:rPr>
        <w:t>万元，增</w:t>
      </w:r>
      <w:r>
        <w:t>长</w:t>
      </w:r>
      <w:r>
        <w:rPr>
          <w:rFonts w:ascii="仿宋" w:eastAsia="仿宋" w:hint="eastAsia"/>
        </w:rPr>
        <w:t>100%</w:t>
      </w:r>
      <w:r>
        <w:rPr>
          <w:spacing w:val="-1"/>
        </w:rPr>
        <w:t>。主要原因是上级专项经费对应的支出增加。</w:t>
      </w:r>
    </w:p>
    <w:p w:rsidR="00EE7310" w:rsidRDefault="00194196">
      <w:pPr>
        <w:pStyle w:val="a3"/>
        <w:spacing w:before="285" w:line="350" w:lineRule="auto"/>
        <w:ind w:right="2399" w:firstLine="640"/>
      </w:pPr>
      <w:r>
        <w:t>（十三）宣传事务一般行政管理事务（</w:t>
      </w:r>
      <w:proofErr w:type="gramStart"/>
      <w:r>
        <w:t>项级科</w:t>
      </w:r>
      <w:proofErr w:type="gramEnd"/>
      <w:r>
        <w:t xml:space="preserve"> 目）</w:t>
      </w:r>
      <w:r>
        <w:rPr>
          <w:rFonts w:ascii="仿宋" w:eastAsia="仿宋" w:hint="eastAsia"/>
        </w:rPr>
        <w:t>46.14</w:t>
      </w:r>
      <w:r>
        <w:t>万元，较上年决算数增加</w:t>
      </w:r>
      <w:r>
        <w:rPr>
          <w:rFonts w:ascii="仿宋" w:eastAsia="仿宋" w:hint="eastAsia"/>
        </w:rPr>
        <w:t>46.14</w:t>
      </w:r>
      <w:r>
        <w:t>万元，增 长</w:t>
      </w:r>
      <w:r>
        <w:rPr>
          <w:rFonts w:ascii="仿宋" w:eastAsia="仿宋" w:hint="eastAsia"/>
        </w:rPr>
        <w:t>100%</w:t>
      </w:r>
      <w:r>
        <w:rPr>
          <w:spacing w:val="-1"/>
        </w:rPr>
        <w:t>。主要原因是上级专项经费对应的支出增加。</w:t>
      </w:r>
    </w:p>
    <w:p w:rsidR="00EE7310" w:rsidRDefault="00194196">
      <w:pPr>
        <w:pStyle w:val="a3"/>
        <w:spacing w:before="284" w:line="350" w:lineRule="auto"/>
        <w:ind w:right="1599" w:firstLine="640"/>
        <w:jc w:val="both"/>
      </w:pPr>
      <w:r>
        <w:t>（十四）宣传事务其他宣传事务（项级科目）</w:t>
      </w:r>
      <w:r>
        <w:rPr>
          <w:rFonts w:ascii="仿宋" w:eastAsia="仿宋" w:hint="eastAsia"/>
        </w:rPr>
        <w:t>15.36</w:t>
      </w:r>
      <w:r>
        <w:t>万元，较上年决算数增加</w:t>
      </w:r>
      <w:r>
        <w:rPr>
          <w:rFonts w:ascii="仿宋" w:eastAsia="仿宋" w:hint="eastAsia"/>
        </w:rPr>
        <w:t>15.36</w:t>
      </w:r>
      <w:r>
        <w:t>万元，增长</w:t>
      </w:r>
      <w:r>
        <w:rPr>
          <w:rFonts w:ascii="仿宋" w:eastAsia="仿宋" w:hint="eastAsia"/>
        </w:rPr>
        <w:t>100%</w:t>
      </w:r>
      <w:r>
        <w:t>。主要原因是上级专项经费对应的支出增加。</w:t>
      </w:r>
    </w:p>
    <w:p w:rsidR="00EE7310" w:rsidRDefault="00EE7310">
      <w:pPr>
        <w:spacing w:line="350" w:lineRule="auto"/>
        <w:jc w:val="both"/>
        <w:sectPr w:rsidR="00EE7310">
          <w:pgSz w:w="11900" w:h="16840"/>
          <w:pgMar w:top="1600" w:right="340" w:bottom="960" w:left="1680" w:header="0" w:footer="686" w:gutter="0"/>
          <w:cols w:space="720"/>
        </w:sectPr>
      </w:pPr>
    </w:p>
    <w:p w:rsidR="00EE7310" w:rsidRDefault="00194196">
      <w:pPr>
        <w:pStyle w:val="a3"/>
        <w:spacing w:before="46" w:line="350" w:lineRule="auto"/>
        <w:ind w:right="1599" w:firstLine="640"/>
        <w:jc w:val="both"/>
      </w:pPr>
      <w:r>
        <w:lastRenderedPageBreak/>
        <w:t>（十五）其他共产党事务（项级科目）</w:t>
      </w:r>
      <w:r>
        <w:rPr>
          <w:rFonts w:ascii="仿宋" w:eastAsia="仿宋" w:hint="eastAsia"/>
        </w:rPr>
        <w:t>33.92</w:t>
      </w:r>
      <w:r>
        <w:t>万元，较上年决算数增加</w:t>
      </w:r>
      <w:r>
        <w:rPr>
          <w:rFonts w:ascii="仿宋" w:eastAsia="仿宋" w:hint="eastAsia"/>
        </w:rPr>
        <w:t>33.92</w:t>
      </w:r>
      <w:r>
        <w:t>万元，增长</w:t>
      </w:r>
      <w:r>
        <w:rPr>
          <w:rFonts w:ascii="仿宋" w:eastAsia="仿宋" w:hint="eastAsia"/>
        </w:rPr>
        <w:t>100%</w:t>
      </w:r>
      <w:r>
        <w:t>。主要原因是上级专项经费对应的支出增加。</w:t>
      </w:r>
    </w:p>
    <w:p w:rsidR="00EE7310" w:rsidRDefault="00194196">
      <w:pPr>
        <w:pStyle w:val="a3"/>
        <w:spacing w:before="284" w:line="350" w:lineRule="auto"/>
        <w:ind w:right="1759" w:firstLine="640"/>
      </w:pPr>
      <w:r>
        <w:t>（十六）其他一般公共服务（项级科目）</w:t>
      </w:r>
      <w:r>
        <w:rPr>
          <w:rFonts w:ascii="仿宋" w:eastAsia="仿宋" w:hint="eastAsia"/>
        </w:rPr>
        <w:t>170.51</w:t>
      </w:r>
      <w:r>
        <w:t>万 元，较上年决算数减少</w:t>
      </w:r>
      <w:r>
        <w:rPr>
          <w:rFonts w:ascii="仿宋" w:eastAsia="仿宋" w:hint="eastAsia"/>
        </w:rPr>
        <w:t>50.9</w:t>
      </w:r>
      <w:r>
        <w:t>万元，下降</w:t>
      </w:r>
      <w:r>
        <w:rPr>
          <w:rFonts w:ascii="仿宋" w:eastAsia="仿宋" w:hint="eastAsia"/>
        </w:rPr>
        <w:t>22.99%</w:t>
      </w:r>
      <w:r>
        <w:rPr>
          <w:spacing w:val="-4"/>
        </w:rPr>
        <w:t>。主要原因</w:t>
      </w:r>
      <w:r>
        <w:t>是上级专项经费对应的支出减少。</w:t>
      </w:r>
    </w:p>
    <w:p w:rsidR="00EE7310" w:rsidRDefault="00194196">
      <w:pPr>
        <w:pStyle w:val="a3"/>
        <w:spacing w:before="284" w:line="350" w:lineRule="auto"/>
        <w:ind w:right="1599" w:firstLine="640"/>
      </w:pPr>
      <w:r>
        <w:t>（十七）国防动员民兵（项级科目）</w:t>
      </w:r>
      <w:r>
        <w:rPr>
          <w:rFonts w:ascii="仿宋" w:eastAsia="仿宋" w:hint="eastAsia"/>
        </w:rPr>
        <w:t>5.7</w:t>
      </w:r>
      <w:r>
        <w:t>万元，与上年持平。</w:t>
      </w:r>
    </w:p>
    <w:p w:rsidR="00EE7310" w:rsidRDefault="00194196">
      <w:pPr>
        <w:pStyle w:val="a3"/>
        <w:spacing w:before="283" w:line="350" w:lineRule="auto"/>
        <w:ind w:right="1759" w:firstLine="640"/>
        <w:jc w:val="both"/>
      </w:pPr>
      <w:r>
        <w:t>（十八）国防动员其他国防动员（项级科目）</w:t>
      </w:r>
      <w:r>
        <w:rPr>
          <w:rFonts w:ascii="仿宋" w:eastAsia="仿宋" w:hint="eastAsia"/>
        </w:rPr>
        <w:t>3.36</w:t>
      </w:r>
      <w:r>
        <w:t>万元，较上年决算数增加</w:t>
      </w:r>
      <w:r>
        <w:rPr>
          <w:rFonts w:ascii="仿宋" w:eastAsia="仿宋" w:hint="eastAsia"/>
        </w:rPr>
        <w:t>3.36</w:t>
      </w:r>
      <w:r>
        <w:t>万元，增长</w:t>
      </w:r>
      <w:r>
        <w:rPr>
          <w:rFonts w:ascii="仿宋" w:eastAsia="仿宋" w:hint="eastAsia"/>
        </w:rPr>
        <w:t>100%</w:t>
      </w:r>
      <w:r>
        <w:t>。主要原因是上级专项经费对应的支出增加。</w:t>
      </w:r>
    </w:p>
    <w:p w:rsidR="00EE7310" w:rsidRDefault="00194196">
      <w:pPr>
        <w:pStyle w:val="a3"/>
        <w:spacing w:before="284" w:line="350" w:lineRule="auto"/>
        <w:ind w:right="1759" w:firstLine="640"/>
        <w:jc w:val="both"/>
      </w:pPr>
      <w:r>
        <w:t>（十九）公共道路交通管理（项级科目）</w:t>
      </w:r>
      <w:r>
        <w:rPr>
          <w:rFonts w:ascii="仿宋" w:eastAsia="仿宋" w:hint="eastAsia"/>
        </w:rPr>
        <w:t>6.64</w:t>
      </w:r>
      <w:r>
        <w:t>万元， 较上年决算数增加</w:t>
      </w:r>
      <w:r>
        <w:rPr>
          <w:rFonts w:ascii="仿宋" w:eastAsia="仿宋" w:hint="eastAsia"/>
        </w:rPr>
        <w:t>6.64</w:t>
      </w:r>
      <w:r>
        <w:t>万元，增长</w:t>
      </w:r>
      <w:r>
        <w:rPr>
          <w:rFonts w:ascii="仿宋" w:eastAsia="仿宋" w:hint="eastAsia"/>
        </w:rPr>
        <w:t>100%</w:t>
      </w:r>
      <w:r>
        <w:t>。主要原因是上级专项经费对应的支出增加。</w:t>
      </w:r>
    </w:p>
    <w:p w:rsidR="00EE7310" w:rsidRDefault="00194196">
      <w:pPr>
        <w:pStyle w:val="a3"/>
        <w:spacing w:before="284" w:line="350" w:lineRule="auto"/>
        <w:ind w:right="1759" w:firstLine="640"/>
        <w:jc w:val="both"/>
      </w:pPr>
      <w:r>
        <w:t>（二十）其他公全（项级科目）</w:t>
      </w:r>
      <w:r>
        <w:rPr>
          <w:rFonts w:ascii="仿宋" w:eastAsia="仿宋" w:hint="eastAsia"/>
        </w:rPr>
        <w:t>0.38</w:t>
      </w:r>
      <w:r>
        <w:t>万元，较上年决算数减少</w:t>
      </w:r>
      <w:r>
        <w:rPr>
          <w:rFonts w:ascii="仿宋" w:eastAsia="仿宋" w:hint="eastAsia"/>
        </w:rPr>
        <w:t>1.69</w:t>
      </w:r>
      <w:r>
        <w:t>万元，下降</w:t>
      </w:r>
      <w:r>
        <w:rPr>
          <w:rFonts w:ascii="仿宋" w:eastAsia="仿宋" w:hint="eastAsia"/>
        </w:rPr>
        <w:t>81.64%</w:t>
      </w:r>
      <w:r>
        <w:t>。主要原因是上级专项经费对应的支出减少。</w:t>
      </w:r>
    </w:p>
    <w:p w:rsidR="00EE7310" w:rsidRDefault="00194196">
      <w:pPr>
        <w:pStyle w:val="a3"/>
        <w:spacing w:before="285" w:line="350" w:lineRule="auto"/>
        <w:ind w:right="1759" w:firstLine="640"/>
        <w:jc w:val="both"/>
      </w:pPr>
      <w:r>
        <w:t>（二十一）其他公共安全（项级科目）</w:t>
      </w:r>
      <w:r>
        <w:rPr>
          <w:rFonts w:ascii="仿宋" w:eastAsia="仿宋" w:hint="eastAsia"/>
        </w:rPr>
        <w:t>130.75</w:t>
      </w:r>
      <w:r>
        <w:t>万元， 较上年决算数增加</w:t>
      </w:r>
      <w:r>
        <w:rPr>
          <w:rFonts w:ascii="仿宋" w:eastAsia="仿宋" w:hint="eastAsia"/>
        </w:rPr>
        <w:t>62.2</w:t>
      </w:r>
      <w:r>
        <w:t>万元，增长</w:t>
      </w:r>
      <w:r>
        <w:rPr>
          <w:rFonts w:ascii="仿宋" w:eastAsia="仿宋" w:hint="eastAsia"/>
        </w:rPr>
        <w:t>90.74%</w:t>
      </w:r>
      <w:r>
        <w:t>。主要原因是上级专项经费对应的支出增加。</w:t>
      </w:r>
    </w:p>
    <w:p w:rsidR="00EE7310" w:rsidRDefault="00EE7310">
      <w:pPr>
        <w:spacing w:line="350" w:lineRule="auto"/>
        <w:jc w:val="both"/>
        <w:sectPr w:rsidR="00EE7310">
          <w:pgSz w:w="11900" w:h="16840"/>
          <w:pgMar w:top="1600" w:right="340" w:bottom="960" w:left="1680" w:header="0" w:footer="686" w:gutter="0"/>
          <w:cols w:space="720"/>
        </w:sectPr>
      </w:pPr>
    </w:p>
    <w:p w:rsidR="00EE7310" w:rsidRDefault="00194196">
      <w:pPr>
        <w:pStyle w:val="a3"/>
        <w:spacing w:before="46" w:line="350" w:lineRule="auto"/>
        <w:ind w:right="1599" w:firstLine="640"/>
        <w:jc w:val="both"/>
      </w:pPr>
      <w:r>
        <w:lastRenderedPageBreak/>
        <w:t>（二十二）其他科学技术普及（项级科目）</w:t>
      </w:r>
      <w:r>
        <w:rPr>
          <w:rFonts w:ascii="仿宋" w:eastAsia="仿宋" w:hint="eastAsia"/>
        </w:rPr>
        <w:t>5</w:t>
      </w:r>
      <w:r>
        <w:t>万元，较上年决算数增加</w:t>
      </w:r>
      <w:r>
        <w:rPr>
          <w:rFonts w:ascii="仿宋" w:eastAsia="仿宋" w:hint="eastAsia"/>
        </w:rPr>
        <w:t>5</w:t>
      </w:r>
      <w:r>
        <w:t>万元，增长</w:t>
      </w:r>
      <w:r>
        <w:rPr>
          <w:rFonts w:ascii="仿宋" w:eastAsia="仿宋" w:hint="eastAsia"/>
        </w:rPr>
        <w:t>100%</w:t>
      </w:r>
      <w:r>
        <w:t>。主要原因是上级专项经费对应的支出增加。</w:t>
      </w:r>
    </w:p>
    <w:p w:rsidR="00EE7310" w:rsidRDefault="00194196">
      <w:pPr>
        <w:pStyle w:val="a3"/>
        <w:spacing w:before="284" w:line="350" w:lineRule="auto"/>
        <w:ind w:right="1599" w:firstLine="640"/>
        <w:jc w:val="both"/>
      </w:pPr>
      <w:r>
        <w:t>（二十三）群众文化（项级科目）</w:t>
      </w:r>
      <w:r>
        <w:rPr>
          <w:rFonts w:ascii="仿宋" w:eastAsia="仿宋" w:hint="eastAsia"/>
        </w:rPr>
        <w:t>2</w:t>
      </w:r>
      <w:r>
        <w:t>万元，较上年决算数减少</w:t>
      </w:r>
      <w:r>
        <w:rPr>
          <w:rFonts w:ascii="仿宋" w:eastAsia="仿宋" w:hint="eastAsia"/>
        </w:rPr>
        <w:t>2.5</w:t>
      </w:r>
      <w:r>
        <w:t>万元，下降</w:t>
      </w:r>
      <w:r>
        <w:rPr>
          <w:rFonts w:ascii="仿宋" w:eastAsia="仿宋" w:hint="eastAsia"/>
        </w:rPr>
        <w:t>55.56%</w:t>
      </w:r>
      <w:r>
        <w:t>。主要原因是上级专项经费对应的支出减少。</w:t>
      </w:r>
    </w:p>
    <w:p w:rsidR="00EE7310" w:rsidRDefault="00194196">
      <w:pPr>
        <w:pStyle w:val="a3"/>
        <w:spacing w:before="284" w:line="350" w:lineRule="auto"/>
        <w:ind w:right="1759" w:firstLine="640"/>
      </w:pPr>
      <w:r>
        <w:t>（二十四）其他文化（项级科目）</w:t>
      </w:r>
      <w:r>
        <w:rPr>
          <w:rFonts w:ascii="仿宋" w:eastAsia="仿宋" w:hint="eastAsia"/>
        </w:rPr>
        <w:t>2.04</w:t>
      </w:r>
      <w:r>
        <w:t>万元，与上年持平。</w:t>
      </w:r>
    </w:p>
    <w:p w:rsidR="00EE7310" w:rsidRDefault="00194196">
      <w:pPr>
        <w:pStyle w:val="a3"/>
        <w:spacing w:before="283" w:line="350" w:lineRule="auto"/>
        <w:ind w:right="1599" w:firstLine="640"/>
        <w:jc w:val="both"/>
      </w:pPr>
      <w:r>
        <w:t>（二十五）文物历史名城与古迹（项级科目）</w:t>
      </w:r>
      <w:r>
        <w:rPr>
          <w:rFonts w:ascii="仿宋" w:eastAsia="仿宋" w:hint="eastAsia"/>
        </w:rPr>
        <w:t>41.86</w:t>
      </w:r>
      <w:r>
        <w:t>万元，较上年决算数增加</w:t>
      </w:r>
      <w:r>
        <w:rPr>
          <w:rFonts w:ascii="仿宋" w:eastAsia="仿宋" w:hint="eastAsia"/>
        </w:rPr>
        <w:t>41.86</w:t>
      </w:r>
      <w:r>
        <w:t>万元，增长</w:t>
      </w:r>
      <w:r>
        <w:rPr>
          <w:rFonts w:ascii="仿宋" w:eastAsia="仿宋" w:hint="eastAsia"/>
        </w:rPr>
        <w:t>100%</w:t>
      </w:r>
      <w:r>
        <w:t>。主要原因是上级专项经费对应的支出增加。</w:t>
      </w:r>
    </w:p>
    <w:p w:rsidR="00EE7310" w:rsidRDefault="00194196">
      <w:pPr>
        <w:pStyle w:val="a3"/>
        <w:spacing w:before="284" w:line="350" w:lineRule="auto"/>
        <w:ind w:right="1759" w:firstLine="640"/>
        <w:jc w:val="both"/>
      </w:pPr>
      <w:r>
        <w:t>（二十六）其他文物（项级科目）</w:t>
      </w:r>
      <w:r>
        <w:rPr>
          <w:rFonts w:ascii="仿宋" w:eastAsia="仿宋" w:hint="eastAsia"/>
        </w:rPr>
        <w:t>20</w:t>
      </w:r>
      <w:r>
        <w:t>万元，较上年决算数增加</w:t>
      </w:r>
      <w:r>
        <w:rPr>
          <w:rFonts w:ascii="仿宋" w:eastAsia="仿宋" w:hint="eastAsia"/>
        </w:rPr>
        <w:t>20</w:t>
      </w:r>
      <w:r>
        <w:t>万元，增长</w:t>
      </w:r>
      <w:r>
        <w:rPr>
          <w:rFonts w:ascii="仿宋" w:eastAsia="仿宋" w:hint="eastAsia"/>
        </w:rPr>
        <w:t>100%</w:t>
      </w:r>
      <w:r>
        <w:t>。主要原因是上级专项经费对应的支出增加。</w:t>
      </w:r>
    </w:p>
    <w:p w:rsidR="00EE7310" w:rsidRDefault="00194196">
      <w:pPr>
        <w:pStyle w:val="a3"/>
        <w:spacing w:before="284" w:line="350" w:lineRule="auto"/>
        <w:ind w:right="1599" w:firstLine="640"/>
        <w:jc w:val="both"/>
      </w:pPr>
      <w:r>
        <w:t>（二十七）其他文化体育与传媒（项级科目）</w:t>
      </w:r>
      <w:r>
        <w:rPr>
          <w:rFonts w:ascii="仿宋" w:eastAsia="仿宋" w:hint="eastAsia"/>
        </w:rPr>
        <w:t>11.22</w:t>
      </w:r>
      <w:r>
        <w:t>万元，较上年决算数增加</w:t>
      </w:r>
      <w:r>
        <w:rPr>
          <w:rFonts w:ascii="仿宋" w:eastAsia="仿宋" w:hint="eastAsia"/>
        </w:rPr>
        <w:t>10.64</w:t>
      </w:r>
      <w:r>
        <w:t>万元，增长</w:t>
      </w:r>
      <w:r>
        <w:rPr>
          <w:rFonts w:ascii="仿宋" w:eastAsia="仿宋" w:hint="eastAsia"/>
        </w:rPr>
        <w:t>1834.48%</w:t>
      </w:r>
      <w:r>
        <w:t>。主要原因是上级专项经费对应的支出增加。</w:t>
      </w:r>
    </w:p>
    <w:p w:rsidR="00EE7310" w:rsidRDefault="00194196">
      <w:pPr>
        <w:pStyle w:val="a3"/>
        <w:spacing w:before="285" w:line="350" w:lineRule="auto"/>
        <w:ind w:right="1599" w:firstLine="640"/>
        <w:jc w:val="both"/>
      </w:pPr>
      <w:r>
        <w:t>（二十八）社会保险业务管理（项级科目）</w:t>
      </w:r>
      <w:r>
        <w:rPr>
          <w:rFonts w:ascii="仿宋" w:eastAsia="仿宋" w:hint="eastAsia"/>
        </w:rPr>
        <w:t>4.5</w:t>
      </w:r>
      <w:r>
        <w:t>万元， 较上年决算数增加</w:t>
      </w:r>
      <w:r>
        <w:rPr>
          <w:rFonts w:ascii="仿宋" w:eastAsia="仿宋" w:hint="eastAsia"/>
        </w:rPr>
        <w:t>4.5</w:t>
      </w:r>
      <w:r>
        <w:t>万元，增长</w:t>
      </w:r>
      <w:r>
        <w:rPr>
          <w:rFonts w:ascii="仿宋" w:eastAsia="仿宋" w:hint="eastAsia"/>
        </w:rPr>
        <w:t>100%</w:t>
      </w:r>
      <w:r>
        <w:t>。主要原因是上级专项经费对应的支出增加。</w:t>
      </w:r>
    </w:p>
    <w:p w:rsidR="00EE7310" w:rsidRDefault="00EE7310">
      <w:pPr>
        <w:spacing w:line="350" w:lineRule="auto"/>
        <w:jc w:val="both"/>
        <w:sectPr w:rsidR="00EE7310">
          <w:pgSz w:w="11900" w:h="16840"/>
          <w:pgMar w:top="1600" w:right="340" w:bottom="960" w:left="1680" w:header="0" w:footer="686" w:gutter="0"/>
          <w:cols w:space="720"/>
        </w:sectPr>
      </w:pPr>
    </w:p>
    <w:p w:rsidR="00EE7310" w:rsidRDefault="00194196">
      <w:pPr>
        <w:pStyle w:val="a3"/>
        <w:spacing w:before="46" w:line="350" w:lineRule="auto"/>
        <w:ind w:right="1759" w:firstLine="640"/>
        <w:jc w:val="both"/>
      </w:pPr>
      <w:r>
        <w:lastRenderedPageBreak/>
        <w:t>（二十九）民政管理事务老龄事务（项级科目）</w:t>
      </w:r>
      <w:r>
        <w:rPr>
          <w:rFonts w:ascii="仿宋" w:eastAsia="仿宋" w:hint="eastAsia"/>
        </w:rPr>
        <w:t xml:space="preserve">22.8 </w:t>
      </w:r>
      <w:r>
        <w:t>万元，较上年决算数增加</w:t>
      </w:r>
      <w:r>
        <w:rPr>
          <w:rFonts w:ascii="仿宋" w:eastAsia="仿宋" w:hint="eastAsia"/>
        </w:rPr>
        <w:t>22.8</w:t>
      </w:r>
      <w:r>
        <w:t>万元，增长</w:t>
      </w:r>
      <w:r>
        <w:rPr>
          <w:rFonts w:ascii="仿宋" w:eastAsia="仿宋" w:hint="eastAsia"/>
        </w:rPr>
        <w:t>100%</w:t>
      </w:r>
      <w:r>
        <w:t>。主要原因是上级专项经费对应的支出增加。</w:t>
      </w:r>
    </w:p>
    <w:p w:rsidR="00EE7310" w:rsidRDefault="00194196">
      <w:pPr>
        <w:pStyle w:val="a3"/>
        <w:spacing w:before="284" w:line="350" w:lineRule="auto"/>
        <w:ind w:right="1759" w:firstLine="640"/>
        <w:jc w:val="both"/>
      </w:pPr>
      <w:r>
        <w:t>（三十）基层政权和社区建设（项级科目）</w:t>
      </w:r>
      <w:r>
        <w:rPr>
          <w:rFonts w:ascii="仿宋" w:eastAsia="仿宋" w:hint="eastAsia"/>
        </w:rPr>
        <w:t>181.03</w:t>
      </w:r>
      <w:r>
        <w:t>万元，较上年决算数减少</w:t>
      </w:r>
      <w:r>
        <w:rPr>
          <w:rFonts w:ascii="仿宋" w:eastAsia="仿宋" w:hint="eastAsia"/>
        </w:rPr>
        <w:t>489.76</w:t>
      </w:r>
      <w:r>
        <w:t>万元，下降</w:t>
      </w:r>
      <w:r>
        <w:rPr>
          <w:rFonts w:ascii="仿宋" w:eastAsia="仿宋" w:hint="eastAsia"/>
        </w:rPr>
        <w:t>73.01%</w:t>
      </w:r>
      <w:r>
        <w:t>。主要原因是上级专项经费对应的支出减少。</w:t>
      </w:r>
    </w:p>
    <w:p w:rsidR="00EE7310" w:rsidRDefault="00194196">
      <w:pPr>
        <w:pStyle w:val="a3"/>
        <w:spacing w:before="284" w:line="350" w:lineRule="auto"/>
        <w:ind w:right="1759" w:firstLine="640"/>
      </w:pPr>
      <w:r>
        <w:t>（三十一）其他民政管理事务（项级科目）</w:t>
      </w:r>
      <w:r>
        <w:rPr>
          <w:rFonts w:ascii="仿宋" w:eastAsia="仿宋" w:hint="eastAsia"/>
        </w:rPr>
        <w:t>1.47</w:t>
      </w:r>
      <w:r>
        <w:t>万 元，较上年决算数增加</w:t>
      </w:r>
      <w:r>
        <w:rPr>
          <w:rFonts w:ascii="仿宋" w:eastAsia="仿宋" w:hint="eastAsia"/>
        </w:rPr>
        <w:t>1.47</w:t>
      </w:r>
      <w:r>
        <w:t>万元，增长</w:t>
      </w:r>
      <w:r>
        <w:rPr>
          <w:rFonts w:ascii="仿宋" w:eastAsia="仿宋" w:hint="eastAsia"/>
        </w:rPr>
        <w:t>100%</w:t>
      </w:r>
      <w:r>
        <w:rPr>
          <w:spacing w:val="-4"/>
        </w:rPr>
        <w:t>。主要原因是</w:t>
      </w:r>
      <w:r>
        <w:t>上年无该项支出。</w:t>
      </w:r>
    </w:p>
    <w:p w:rsidR="00EE7310" w:rsidRDefault="00194196">
      <w:pPr>
        <w:pStyle w:val="a3"/>
        <w:spacing w:before="284" w:line="350" w:lineRule="auto"/>
        <w:ind w:right="1759" w:firstLine="640"/>
        <w:jc w:val="both"/>
      </w:pPr>
      <w:r>
        <w:t>（三十二）行政事业单位离退休归口管理的行政单位离退休（项级科目）</w:t>
      </w:r>
      <w:r>
        <w:rPr>
          <w:rFonts w:ascii="仿宋" w:eastAsia="仿宋" w:hint="eastAsia"/>
        </w:rPr>
        <w:t>28.56</w:t>
      </w:r>
      <w:r>
        <w:t>万元，较上年决算数增加</w:t>
      </w:r>
      <w:r>
        <w:rPr>
          <w:rFonts w:ascii="仿宋" w:eastAsia="仿宋" w:hint="eastAsia"/>
        </w:rPr>
        <w:t xml:space="preserve">11.18 </w:t>
      </w:r>
      <w:r>
        <w:t>万元，增长</w:t>
      </w:r>
      <w:r>
        <w:rPr>
          <w:rFonts w:ascii="仿宋" w:eastAsia="仿宋" w:hint="eastAsia"/>
        </w:rPr>
        <w:t>64.33%</w:t>
      </w:r>
      <w:r>
        <w:t>。主要原因是上级专项经费对应的支出增加。</w:t>
      </w:r>
    </w:p>
    <w:p w:rsidR="00EE7310" w:rsidRDefault="00194196">
      <w:pPr>
        <w:pStyle w:val="a3"/>
        <w:spacing w:before="286" w:line="350" w:lineRule="auto"/>
        <w:ind w:right="1599" w:firstLine="640"/>
        <w:jc w:val="both"/>
      </w:pPr>
      <w:r>
        <w:t>（三十三）事业单位离退休（项级科目）</w:t>
      </w:r>
      <w:r>
        <w:rPr>
          <w:rFonts w:ascii="仿宋" w:eastAsia="仿宋" w:hint="eastAsia"/>
        </w:rPr>
        <w:t>6.3</w:t>
      </w:r>
      <w:r>
        <w:t>万元，较上年决算数增加</w:t>
      </w:r>
      <w:r>
        <w:rPr>
          <w:rFonts w:ascii="仿宋" w:eastAsia="仿宋" w:hint="eastAsia"/>
        </w:rPr>
        <w:t>4.11</w:t>
      </w:r>
      <w:r>
        <w:t>万元，增长</w:t>
      </w:r>
      <w:r>
        <w:rPr>
          <w:rFonts w:ascii="仿宋" w:eastAsia="仿宋" w:hint="eastAsia"/>
        </w:rPr>
        <w:t>195.71%</w:t>
      </w:r>
      <w:r>
        <w:t>。主要原因是上级专项经费对应的支出增加。</w:t>
      </w:r>
    </w:p>
    <w:p w:rsidR="00EE7310" w:rsidRDefault="00194196">
      <w:pPr>
        <w:pStyle w:val="a3"/>
        <w:spacing w:before="284" w:line="350" w:lineRule="auto"/>
        <w:ind w:right="1759" w:firstLine="640"/>
        <w:jc w:val="both"/>
      </w:pPr>
      <w:r>
        <w:t>（三十四）其他就业补助（项级科目）</w:t>
      </w:r>
      <w:r>
        <w:rPr>
          <w:rFonts w:ascii="仿宋" w:eastAsia="仿宋" w:hint="eastAsia"/>
        </w:rPr>
        <w:t>5.04</w:t>
      </w:r>
      <w:r>
        <w:t>万元，较上年决算数增加</w:t>
      </w:r>
      <w:r>
        <w:rPr>
          <w:rFonts w:ascii="仿宋" w:eastAsia="仿宋" w:hint="eastAsia"/>
        </w:rPr>
        <w:t>5.04</w:t>
      </w:r>
      <w:r>
        <w:t>万元，增长</w:t>
      </w:r>
      <w:r>
        <w:rPr>
          <w:rFonts w:ascii="仿宋" w:eastAsia="仿宋" w:hint="eastAsia"/>
        </w:rPr>
        <w:t>100%</w:t>
      </w:r>
      <w:r>
        <w:t>。主要原因是上级专项经费对应的支出增加。</w:t>
      </w:r>
    </w:p>
    <w:p w:rsidR="00EE7310" w:rsidRDefault="00EE7310">
      <w:pPr>
        <w:spacing w:line="350" w:lineRule="auto"/>
        <w:jc w:val="both"/>
        <w:sectPr w:rsidR="00EE7310">
          <w:pgSz w:w="11900" w:h="16840"/>
          <w:pgMar w:top="1600" w:right="340" w:bottom="960" w:left="1680" w:header="0" w:footer="686" w:gutter="0"/>
          <w:cols w:space="720"/>
        </w:sectPr>
      </w:pPr>
    </w:p>
    <w:p w:rsidR="00EE7310" w:rsidRDefault="00194196">
      <w:pPr>
        <w:pStyle w:val="a3"/>
        <w:spacing w:before="46" w:line="350" w:lineRule="auto"/>
        <w:ind w:right="1759" w:firstLine="640"/>
        <w:jc w:val="both"/>
      </w:pPr>
      <w:r>
        <w:lastRenderedPageBreak/>
        <w:t>（三十五）死亡抚恤（项级科目）</w:t>
      </w:r>
      <w:r>
        <w:rPr>
          <w:rFonts w:ascii="仿宋" w:eastAsia="仿宋" w:hint="eastAsia"/>
        </w:rPr>
        <w:t>19.7</w:t>
      </w:r>
      <w:r>
        <w:t>万元，较上年决算数增加</w:t>
      </w:r>
      <w:r>
        <w:rPr>
          <w:rFonts w:ascii="仿宋" w:eastAsia="仿宋" w:hint="eastAsia"/>
        </w:rPr>
        <w:t>19.7</w:t>
      </w:r>
      <w:r>
        <w:t>万元，增长</w:t>
      </w:r>
      <w:r>
        <w:rPr>
          <w:rFonts w:ascii="仿宋" w:eastAsia="仿宋" w:hint="eastAsia"/>
        </w:rPr>
        <w:t>100%</w:t>
      </w:r>
      <w:r>
        <w:t>。主要原因是一位离退休人员过世。</w:t>
      </w:r>
    </w:p>
    <w:p w:rsidR="00EE7310" w:rsidRDefault="00194196">
      <w:pPr>
        <w:pStyle w:val="a3"/>
        <w:spacing w:before="284" w:line="350" w:lineRule="auto"/>
        <w:ind w:right="1599" w:firstLine="640"/>
      </w:pPr>
      <w:r>
        <w:t>（三十六）其他退役安置（项级科目）</w:t>
      </w:r>
      <w:r>
        <w:rPr>
          <w:rFonts w:ascii="仿宋" w:eastAsia="仿宋" w:hint="eastAsia"/>
        </w:rPr>
        <w:t>0.91</w:t>
      </w:r>
      <w:r>
        <w:t>万元，较上年决算数减少</w:t>
      </w:r>
      <w:r>
        <w:rPr>
          <w:rFonts w:ascii="仿宋" w:eastAsia="仿宋" w:hint="eastAsia"/>
        </w:rPr>
        <w:t>0.08</w:t>
      </w:r>
      <w:r>
        <w:t>万元，下降</w:t>
      </w:r>
      <w:r>
        <w:rPr>
          <w:rFonts w:ascii="仿宋" w:eastAsia="仿宋" w:hint="eastAsia"/>
        </w:rPr>
        <w:t>8.08%</w:t>
      </w:r>
      <w:r>
        <w:t>。主要原因是上级专项经费对应的支出减少。</w:t>
      </w:r>
    </w:p>
    <w:p w:rsidR="00EE7310" w:rsidRDefault="00194196">
      <w:pPr>
        <w:pStyle w:val="a3"/>
        <w:spacing w:before="284" w:line="350" w:lineRule="auto"/>
        <w:ind w:right="1759" w:firstLine="640"/>
      </w:pPr>
      <w:r>
        <w:t>（三十七）社会福利老年福利（项级科目）</w:t>
      </w:r>
      <w:r>
        <w:rPr>
          <w:rFonts w:ascii="仿宋" w:eastAsia="仿宋" w:hint="eastAsia"/>
        </w:rPr>
        <w:t>12.36</w:t>
      </w:r>
      <w:r>
        <w:t>万元，较上年决算数减少</w:t>
      </w:r>
      <w:r>
        <w:rPr>
          <w:rFonts w:ascii="仿宋" w:eastAsia="仿宋" w:hint="eastAsia"/>
        </w:rPr>
        <w:t>15.5</w:t>
      </w:r>
      <w:r>
        <w:t>万元，下降</w:t>
      </w:r>
      <w:r>
        <w:rPr>
          <w:rFonts w:ascii="仿宋" w:eastAsia="仿宋" w:hint="eastAsia"/>
        </w:rPr>
        <w:t>55.64%</w:t>
      </w:r>
      <w:r>
        <w:t>。主要原因是上级专项经费对应的支出减少。</w:t>
      </w:r>
    </w:p>
    <w:p w:rsidR="00EE7310" w:rsidRDefault="00194196">
      <w:pPr>
        <w:pStyle w:val="a3"/>
        <w:spacing w:before="284" w:line="350" w:lineRule="auto"/>
        <w:ind w:right="1599" w:firstLine="640"/>
        <w:jc w:val="both"/>
      </w:pPr>
      <w:r>
        <w:t>（三十八）农村最低生活保障金（项级科目）</w:t>
      </w:r>
      <w:r>
        <w:rPr>
          <w:rFonts w:ascii="仿宋" w:eastAsia="仿宋" w:hint="eastAsia"/>
        </w:rPr>
        <w:t>25.58</w:t>
      </w:r>
      <w:r>
        <w:t>万元，较上年决算数减少</w:t>
      </w:r>
      <w:r>
        <w:rPr>
          <w:rFonts w:ascii="仿宋" w:eastAsia="仿宋" w:hint="eastAsia"/>
        </w:rPr>
        <w:t>1.35</w:t>
      </w:r>
      <w:r>
        <w:t>万元，下降</w:t>
      </w:r>
      <w:r>
        <w:rPr>
          <w:rFonts w:ascii="仿宋" w:eastAsia="仿宋" w:hint="eastAsia"/>
        </w:rPr>
        <w:t>5.01%</w:t>
      </w:r>
      <w:r>
        <w:t>。主要原因是上级专项经费对应的支出减少。</w:t>
      </w:r>
    </w:p>
    <w:p w:rsidR="00EE7310" w:rsidRDefault="00194196">
      <w:pPr>
        <w:pStyle w:val="a3"/>
        <w:spacing w:before="284" w:line="350" w:lineRule="auto"/>
        <w:ind w:right="1599" w:firstLine="640"/>
        <w:jc w:val="both"/>
      </w:pPr>
      <w:r>
        <w:t>（三十九）临时救助（项级科目）</w:t>
      </w:r>
      <w:r>
        <w:rPr>
          <w:rFonts w:ascii="仿宋" w:eastAsia="仿宋" w:hint="eastAsia"/>
        </w:rPr>
        <w:t>3.6</w:t>
      </w:r>
      <w:r>
        <w:t>万元，较上年决算数增加</w:t>
      </w:r>
      <w:r>
        <w:rPr>
          <w:rFonts w:ascii="仿宋" w:eastAsia="仿宋" w:hint="eastAsia"/>
        </w:rPr>
        <w:t>3.6</w:t>
      </w:r>
      <w:r>
        <w:t>万元，增长</w:t>
      </w:r>
      <w:r>
        <w:rPr>
          <w:rFonts w:ascii="仿宋" w:eastAsia="仿宋" w:hint="eastAsia"/>
        </w:rPr>
        <w:t>100%</w:t>
      </w:r>
      <w:r>
        <w:t>。主要原因是上级专项经费对应的支出增加。</w:t>
      </w:r>
    </w:p>
    <w:p w:rsidR="00EE7310" w:rsidRDefault="00194196">
      <w:pPr>
        <w:pStyle w:val="a3"/>
        <w:spacing w:before="285" w:line="350" w:lineRule="auto"/>
        <w:ind w:right="1759" w:firstLine="640"/>
      </w:pPr>
      <w:r>
        <w:t>（四十）其他社会保障和就业（项级科目）</w:t>
      </w:r>
      <w:r>
        <w:rPr>
          <w:rFonts w:ascii="仿宋" w:eastAsia="仿宋" w:hint="eastAsia"/>
        </w:rPr>
        <w:t>1.06</w:t>
      </w:r>
      <w:r>
        <w:t>万 元，较上年决算数增加</w:t>
      </w:r>
      <w:r>
        <w:rPr>
          <w:rFonts w:ascii="仿宋" w:eastAsia="仿宋" w:hint="eastAsia"/>
        </w:rPr>
        <w:t>1.06</w:t>
      </w:r>
      <w:r>
        <w:t>万元，增长</w:t>
      </w:r>
      <w:r>
        <w:rPr>
          <w:rFonts w:ascii="仿宋" w:eastAsia="仿宋" w:hint="eastAsia"/>
        </w:rPr>
        <w:t>100%</w:t>
      </w:r>
      <w:r>
        <w:rPr>
          <w:spacing w:val="-4"/>
        </w:rPr>
        <w:t>。主要原因是</w:t>
      </w:r>
      <w:r>
        <w:t>上级专项经费对应的支出增加。</w:t>
      </w:r>
    </w:p>
    <w:p w:rsidR="00EE7310" w:rsidRDefault="00EE7310">
      <w:pPr>
        <w:spacing w:line="350" w:lineRule="auto"/>
        <w:sectPr w:rsidR="00EE7310">
          <w:pgSz w:w="11900" w:h="16840"/>
          <w:pgMar w:top="1600" w:right="340" w:bottom="960" w:left="1680" w:header="0" w:footer="686" w:gutter="0"/>
          <w:cols w:space="720"/>
        </w:sectPr>
      </w:pPr>
    </w:p>
    <w:p w:rsidR="00EE7310" w:rsidRDefault="00194196">
      <w:pPr>
        <w:pStyle w:val="a3"/>
        <w:spacing w:before="46" w:line="350" w:lineRule="auto"/>
        <w:ind w:right="1759" w:firstLine="640"/>
      </w:pPr>
      <w:r>
        <w:lastRenderedPageBreak/>
        <w:t>（四十一）其他计划生育事务（项级科目）</w:t>
      </w:r>
      <w:r>
        <w:rPr>
          <w:rFonts w:ascii="仿宋" w:eastAsia="仿宋" w:hint="eastAsia"/>
        </w:rPr>
        <w:t>16.91</w:t>
      </w:r>
      <w:r>
        <w:t>万元，较上年决算数增加</w:t>
      </w:r>
      <w:r>
        <w:rPr>
          <w:rFonts w:ascii="仿宋" w:eastAsia="仿宋" w:hint="eastAsia"/>
        </w:rPr>
        <w:t>12.11</w:t>
      </w:r>
      <w:r>
        <w:t>万元，增长</w:t>
      </w:r>
      <w:r>
        <w:rPr>
          <w:rFonts w:ascii="仿宋" w:eastAsia="仿宋" w:hint="eastAsia"/>
        </w:rPr>
        <w:t>252.29%</w:t>
      </w:r>
      <w:r>
        <w:t>。主要原因是上级专项经费对应的支出增加。</w:t>
      </w:r>
    </w:p>
    <w:p w:rsidR="00EE7310" w:rsidRDefault="00194196">
      <w:pPr>
        <w:pStyle w:val="a3"/>
        <w:spacing w:before="284" w:line="350" w:lineRule="auto"/>
        <w:ind w:right="1599" w:firstLine="640"/>
        <w:jc w:val="both"/>
      </w:pPr>
      <w:r>
        <w:t>（四十二）其他医疗卫生与计划生育（项级科目）</w:t>
      </w:r>
      <w:r>
        <w:rPr>
          <w:rFonts w:ascii="仿宋" w:eastAsia="仿宋" w:hint="eastAsia"/>
        </w:rPr>
        <w:t>2</w:t>
      </w:r>
      <w:r>
        <w:t>万元，较上年决算数增加</w:t>
      </w:r>
      <w:r>
        <w:rPr>
          <w:rFonts w:ascii="仿宋" w:eastAsia="仿宋" w:hint="eastAsia"/>
        </w:rPr>
        <w:t>2</w:t>
      </w:r>
      <w:r>
        <w:t>万元，增长</w:t>
      </w:r>
      <w:r>
        <w:rPr>
          <w:rFonts w:ascii="仿宋" w:eastAsia="仿宋" w:hint="eastAsia"/>
        </w:rPr>
        <w:t>100%</w:t>
      </w:r>
      <w:r>
        <w:t>。主要原因是上级专项经费对应的支出增加。</w:t>
      </w:r>
    </w:p>
    <w:p w:rsidR="00EE7310" w:rsidRDefault="00194196">
      <w:pPr>
        <w:pStyle w:val="a3"/>
        <w:spacing w:before="284" w:line="350" w:lineRule="auto"/>
        <w:ind w:right="1759" w:firstLine="640"/>
        <w:jc w:val="both"/>
      </w:pPr>
      <w:r>
        <w:t>（四十三）其他环境保护管理事务（项级科目）</w:t>
      </w:r>
      <w:r>
        <w:rPr>
          <w:rFonts w:ascii="仿宋" w:eastAsia="仿宋" w:hint="eastAsia"/>
        </w:rPr>
        <w:t xml:space="preserve">0.12 </w:t>
      </w:r>
      <w:r>
        <w:t>万元，较上年决算数增加</w:t>
      </w:r>
      <w:r>
        <w:rPr>
          <w:rFonts w:ascii="仿宋" w:eastAsia="仿宋" w:hint="eastAsia"/>
        </w:rPr>
        <w:t>0.12</w:t>
      </w:r>
      <w:r>
        <w:t>万元，增长</w:t>
      </w:r>
      <w:r>
        <w:rPr>
          <w:rFonts w:ascii="仿宋" w:eastAsia="仿宋" w:hint="eastAsia"/>
        </w:rPr>
        <w:t>100%</w:t>
      </w:r>
      <w:r>
        <w:t>。主要原因是上级专项经费对应的支出增加。</w:t>
      </w:r>
    </w:p>
    <w:p w:rsidR="00EE7310" w:rsidRDefault="00194196">
      <w:pPr>
        <w:pStyle w:val="a3"/>
        <w:spacing w:before="284" w:line="350" w:lineRule="auto"/>
        <w:ind w:right="1759" w:firstLine="640"/>
        <w:jc w:val="both"/>
      </w:pPr>
      <w:r>
        <w:t>（四十四）天然林保护森林管护（项级科目）</w:t>
      </w:r>
      <w:r>
        <w:rPr>
          <w:rFonts w:ascii="仿宋" w:eastAsia="仿宋" w:hint="eastAsia"/>
        </w:rPr>
        <w:t>2.17</w:t>
      </w:r>
      <w:r>
        <w:rPr>
          <w:spacing w:val="-19"/>
        </w:rPr>
        <w:t>万</w:t>
      </w:r>
      <w:r>
        <w:t>元，较上年决算数增加</w:t>
      </w:r>
      <w:r>
        <w:rPr>
          <w:rFonts w:ascii="仿宋" w:eastAsia="仿宋" w:hint="eastAsia"/>
        </w:rPr>
        <w:t>2.17</w:t>
      </w:r>
      <w:r>
        <w:t>万元，增长</w:t>
      </w:r>
      <w:r>
        <w:rPr>
          <w:rFonts w:ascii="仿宋" w:eastAsia="仿宋" w:hint="eastAsia"/>
        </w:rPr>
        <w:t>100%</w:t>
      </w:r>
      <w:r>
        <w:rPr>
          <w:spacing w:val="-4"/>
        </w:rPr>
        <w:t>。主要原因是</w:t>
      </w:r>
      <w:r>
        <w:t>上级专项经费对应的支出增加。</w:t>
      </w:r>
    </w:p>
    <w:p w:rsidR="00EE7310" w:rsidRDefault="00194196">
      <w:pPr>
        <w:pStyle w:val="a3"/>
        <w:spacing w:before="284" w:line="350" w:lineRule="auto"/>
        <w:ind w:right="1759" w:firstLine="640"/>
      </w:pPr>
      <w:r>
        <w:t>（四十五）城乡社区环境卫生（项级科目）</w:t>
      </w:r>
      <w:r>
        <w:rPr>
          <w:rFonts w:ascii="仿宋" w:eastAsia="仿宋" w:hint="eastAsia"/>
        </w:rPr>
        <w:t>1500</w:t>
      </w:r>
      <w:r>
        <w:t>万 元，较上年决算数增加</w:t>
      </w:r>
      <w:r>
        <w:rPr>
          <w:rFonts w:ascii="仿宋" w:eastAsia="仿宋" w:hint="eastAsia"/>
        </w:rPr>
        <w:t>1500</w:t>
      </w:r>
      <w:r>
        <w:t>万元，增长</w:t>
      </w:r>
      <w:r>
        <w:rPr>
          <w:rFonts w:ascii="仿宋" w:eastAsia="仿宋" w:hint="eastAsia"/>
        </w:rPr>
        <w:t>100%</w:t>
      </w:r>
      <w:r>
        <w:rPr>
          <w:spacing w:val="-4"/>
        </w:rPr>
        <w:t>。主要原因是</w:t>
      </w:r>
      <w:r>
        <w:t>上级专项经费对应的支出增加。</w:t>
      </w:r>
    </w:p>
    <w:p w:rsidR="00EE7310" w:rsidRDefault="00194196">
      <w:pPr>
        <w:pStyle w:val="a3"/>
        <w:spacing w:before="285" w:line="350" w:lineRule="auto"/>
        <w:ind w:right="1599" w:firstLine="640"/>
        <w:jc w:val="both"/>
      </w:pPr>
      <w:r>
        <w:t>（四十六）其他城乡社区（项级科目）</w:t>
      </w:r>
      <w:r>
        <w:rPr>
          <w:rFonts w:ascii="仿宋" w:eastAsia="仿宋" w:hint="eastAsia"/>
        </w:rPr>
        <w:t>56.98</w:t>
      </w:r>
      <w:r>
        <w:t>万元，较上年决算数增加</w:t>
      </w:r>
      <w:r>
        <w:rPr>
          <w:rFonts w:ascii="仿宋" w:eastAsia="仿宋" w:hint="eastAsia"/>
        </w:rPr>
        <w:t>53.39</w:t>
      </w:r>
      <w:r>
        <w:t>万元，增长</w:t>
      </w:r>
      <w:r>
        <w:rPr>
          <w:rFonts w:ascii="仿宋" w:eastAsia="仿宋" w:hint="eastAsia"/>
        </w:rPr>
        <w:t>1487.19%</w:t>
      </w:r>
      <w:r>
        <w:t>。主要原因是上级专项经费对应的支出增加。</w:t>
      </w:r>
    </w:p>
    <w:p w:rsidR="00EE7310" w:rsidRDefault="00EE7310">
      <w:pPr>
        <w:spacing w:line="350" w:lineRule="auto"/>
        <w:jc w:val="both"/>
        <w:sectPr w:rsidR="00EE7310">
          <w:pgSz w:w="11900" w:h="16840"/>
          <w:pgMar w:top="1600" w:right="340" w:bottom="960" w:left="1680" w:header="0" w:footer="686" w:gutter="0"/>
          <w:cols w:space="720"/>
        </w:sectPr>
      </w:pPr>
    </w:p>
    <w:p w:rsidR="00EE7310" w:rsidRDefault="00194196">
      <w:pPr>
        <w:pStyle w:val="a3"/>
        <w:spacing w:before="46" w:line="350" w:lineRule="auto"/>
        <w:ind w:right="2719" w:firstLine="640"/>
      </w:pPr>
      <w:r>
        <w:lastRenderedPageBreak/>
        <w:t>（四十七）农业科技转化与推广服务（</w:t>
      </w:r>
      <w:r>
        <w:rPr>
          <w:spacing w:val="-7"/>
        </w:rPr>
        <w:t>项级科</w:t>
      </w:r>
      <w:r>
        <w:t>目）</w:t>
      </w:r>
      <w:r>
        <w:rPr>
          <w:rFonts w:ascii="仿宋" w:eastAsia="仿宋" w:hint="eastAsia"/>
        </w:rPr>
        <w:t>2.54</w:t>
      </w:r>
      <w:r>
        <w:t>万元，较上年决算数减少</w:t>
      </w:r>
      <w:r>
        <w:rPr>
          <w:rFonts w:ascii="仿宋" w:eastAsia="仿宋" w:hint="eastAsia"/>
        </w:rPr>
        <w:t>0.56</w:t>
      </w:r>
      <w:r>
        <w:t>万元，下 降</w:t>
      </w:r>
      <w:r>
        <w:rPr>
          <w:rFonts w:ascii="仿宋" w:eastAsia="仿宋" w:hint="eastAsia"/>
        </w:rPr>
        <w:t>18.06%</w:t>
      </w:r>
      <w:r>
        <w:rPr>
          <w:spacing w:val="-2"/>
        </w:rPr>
        <w:t>。主要原因是本年减少了农业支农经费。</w:t>
      </w:r>
    </w:p>
    <w:p w:rsidR="00EE7310" w:rsidRDefault="00194196">
      <w:pPr>
        <w:pStyle w:val="a3"/>
        <w:spacing w:before="284" w:line="350" w:lineRule="auto"/>
        <w:ind w:right="1759" w:firstLine="640"/>
        <w:jc w:val="both"/>
      </w:pPr>
      <w:r>
        <w:t>（四十八）农业病虫害控制（项级科目）</w:t>
      </w:r>
      <w:r>
        <w:rPr>
          <w:rFonts w:ascii="仿宋" w:eastAsia="仿宋" w:hint="eastAsia"/>
        </w:rPr>
        <w:t>0.31</w:t>
      </w:r>
      <w:r>
        <w:t>万元， 较上年决算数增加</w:t>
      </w:r>
      <w:r>
        <w:rPr>
          <w:rFonts w:ascii="仿宋" w:eastAsia="仿宋" w:hint="eastAsia"/>
        </w:rPr>
        <w:t>0.31</w:t>
      </w:r>
      <w:r>
        <w:t>万元，增长</w:t>
      </w:r>
      <w:r>
        <w:rPr>
          <w:rFonts w:ascii="仿宋" w:eastAsia="仿宋" w:hint="eastAsia"/>
        </w:rPr>
        <w:t>100%</w:t>
      </w:r>
      <w:r>
        <w:t>。主要原因是上级专项经费对应的支出增加。</w:t>
      </w:r>
    </w:p>
    <w:p w:rsidR="00EE7310" w:rsidRDefault="00194196">
      <w:pPr>
        <w:pStyle w:val="a3"/>
        <w:spacing w:before="284" w:line="350" w:lineRule="auto"/>
        <w:ind w:right="1759" w:firstLine="640"/>
      </w:pPr>
      <w:r>
        <w:t>（四十九）农业行业业务管理（项级科目）</w:t>
      </w:r>
      <w:r>
        <w:rPr>
          <w:rFonts w:ascii="仿宋" w:eastAsia="仿宋" w:hint="eastAsia"/>
        </w:rPr>
        <w:t>57.1</w:t>
      </w:r>
      <w:r>
        <w:t>万 元，较上年决算数增加</w:t>
      </w:r>
      <w:r>
        <w:rPr>
          <w:rFonts w:ascii="仿宋" w:eastAsia="仿宋" w:hint="eastAsia"/>
        </w:rPr>
        <w:t>57.1</w:t>
      </w:r>
      <w:r>
        <w:t>万元，增长</w:t>
      </w:r>
      <w:r>
        <w:rPr>
          <w:rFonts w:ascii="仿宋" w:eastAsia="仿宋" w:hint="eastAsia"/>
        </w:rPr>
        <w:t>100%</w:t>
      </w:r>
      <w:r>
        <w:rPr>
          <w:spacing w:val="-4"/>
        </w:rPr>
        <w:t>。主要原因是</w:t>
      </w:r>
      <w:r>
        <w:t>上年无该项支出。</w:t>
      </w:r>
    </w:p>
    <w:p w:rsidR="00EE7310" w:rsidRDefault="00194196">
      <w:pPr>
        <w:pStyle w:val="a3"/>
        <w:spacing w:before="284" w:line="350" w:lineRule="auto"/>
        <w:ind w:right="1759" w:firstLine="640"/>
        <w:jc w:val="both"/>
      </w:pPr>
      <w:r>
        <w:t>（五十）农业组织化与产业化经营（项级科目）</w:t>
      </w:r>
      <w:r>
        <w:rPr>
          <w:rFonts w:ascii="仿宋" w:eastAsia="仿宋" w:hint="eastAsia"/>
        </w:rPr>
        <w:t>12</w:t>
      </w:r>
      <w:r>
        <w:t>万元，较上年决算数增加</w:t>
      </w:r>
      <w:r>
        <w:rPr>
          <w:rFonts w:ascii="仿宋" w:eastAsia="仿宋" w:hint="eastAsia"/>
        </w:rPr>
        <w:t>12</w:t>
      </w:r>
      <w:r>
        <w:t>万元，增长（下降）</w:t>
      </w:r>
      <w:r>
        <w:rPr>
          <w:rFonts w:ascii="仿宋" w:eastAsia="仿宋" w:hint="eastAsia"/>
        </w:rPr>
        <w:t>100%</w:t>
      </w:r>
      <w:r>
        <w:t>。主要原因是上级专项经费对应的支出增加。</w:t>
      </w:r>
    </w:p>
    <w:p w:rsidR="00EE7310" w:rsidRDefault="00194196">
      <w:pPr>
        <w:pStyle w:val="a3"/>
        <w:spacing w:before="284" w:line="350" w:lineRule="auto"/>
        <w:ind w:right="1599" w:firstLine="640"/>
        <w:jc w:val="both"/>
      </w:pPr>
      <w:r>
        <w:t>（五十一）农村公益事业（项级科目）</w:t>
      </w:r>
      <w:r>
        <w:rPr>
          <w:rFonts w:ascii="仿宋" w:eastAsia="仿宋" w:hint="eastAsia"/>
        </w:rPr>
        <w:t>300</w:t>
      </w:r>
      <w:r>
        <w:t>万元，较上年决算数减少</w:t>
      </w:r>
      <w:r>
        <w:rPr>
          <w:rFonts w:ascii="仿宋" w:eastAsia="仿宋" w:hint="eastAsia"/>
        </w:rPr>
        <w:t>400</w:t>
      </w:r>
      <w:r>
        <w:t>万元，下降</w:t>
      </w:r>
      <w:r>
        <w:rPr>
          <w:rFonts w:ascii="仿宋" w:eastAsia="仿宋" w:hint="eastAsia"/>
        </w:rPr>
        <w:t>57.14%</w:t>
      </w:r>
      <w:r>
        <w:t>。主要原因是上级专项经费对应的支出增加。</w:t>
      </w:r>
    </w:p>
    <w:p w:rsidR="00EE7310" w:rsidRDefault="00194196">
      <w:pPr>
        <w:pStyle w:val="a3"/>
        <w:spacing w:before="285" w:line="350" w:lineRule="auto"/>
        <w:ind w:right="2079" w:firstLine="640"/>
      </w:pPr>
      <w:r>
        <w:t>（五十二）成品油价格改革对渔业的补贴（项级科目）</w:t>
      </w:r>
      <w:r>
        <w:rPr>
          <w:rFonts w:ascii="仿宋" w:eastAsia="仿宋" w:hint="eastAsia"/>
        </w:rPr>
        <w:t>12.54</w:t>
      </w:r>
      <w:r>
        <w:t>万元，较上年决算数减少</w:t>
      </w:r>
      <w:r>
        <w:rPr>
          <w:rFonts w:ascii="仿宋" w:eastAsia="仿宋" w:hint="eastAsia"/>
        </w:rPr>
        <w:t>58.91</w:t>
      </w:r>
      <w:r>
        <w:t>万元，下</w:t>
      </w:r>
    </w:p>
    <w:p w:rsidR="00EE7310" w:rsidRDefault="00194196">
      <w:pPr>
        <w:pStyle w:val="a3"/>
        <w:spacing w:before="3"/>
      </w:pPr>
      <w:r>
        <w:t>降</w:t>
      </w:r>
      <w:r>
        <w:rPr>
          <w:rFonts w:ascii="仿宋" w:eastAsia="仿宋" w:hint="eastAsia"/>
        </w:rPr>
        <w:t>82.45%</w:t>
      </w:r>
      <w:r>
        <w:t>。主要原因是本年机动渔船补贴减少。</w:t>
      </w:r>
    </w:p>
    <w:p w:rsidR="00EE7310" w:rsidRDefault="00EE7310">
      <w:pPr>
        <w:sectPr w:rsidR="00EE7310">
          <w:pgSz w:w="11900" w:h="16840"/>
          <w:pgMar w:top="1600" w:right="340" w:bottom="960" w:left="1680" w:header="0" w:footer="686" w:gutter="0"/>
          <w:cols w:space="720"/>
        </w:sectPr>
      </w:pPr>
    </w:p>
    <w:p w:rsidR="00EE7310" w:rsidRDefault="00194196">
      <w:pPr>
        <w:pStyle w:val="a3"/>
        <w:spacing w:before="46" w:line="350" w:lineRule="auto"/>
        <w:ind w:right="1759" w:firstLine="640"/>
        <w:jc w:val="both"/>
      </w:pPr>
      <w:r>
        <w:lastRenderedPageBreak/>
        <w:t>（五十三）其他农业（项级科目）</w:t>
      </w:r>
      <w:r>
        <w:rPr>
          <w:rFonts w:ascii="仿宋" w:eastAsia="仿宋" w:hint="eastAsia"/>
        </w:rPr>
        <w:t>484.49</w:t>
      </w:r>
      <w:r>
        <w:t>万元，较上年决算数增加</w:t>
      </w:r>
      <w:r>
        <w:rPr>
          <w:rFonts w:ascii="仿宋" w:eastAsia="仿宋" w:hint="eastAsia"/>
        </w:rPr>
        <w:t>154.99</w:t>
      </w:r>
      <w:r>
        <w:t>万元，增长</w:t>
      </w:r>
      <w:r>
        <w:rPr>
          <w:rFonts w:ascii="仿宋" w:eastAsia="仿宋" w:hint="eastAsia"/>
        </w:rPr>
        <w:t>47.04%</w:t>
      </w:r>
      <w:r>
        <w:t>。主要原因是上级专项经费对应的支出增加。</w:t>
      </w:r>
    </w:p>
    <w:p w:rsidR="00EE7310" w:rsidRDefault="00194196">
      <w:pPr>
        <w:pStyle w:val="a3"/>
        <w:spacing w:before="284" w:line="350" w:lineRule="auto"/>
        <w:ind w:right="1759" w:firstLine="640"/>
        <w:jc w:val="both"/>
      </w:pPr>
      <w:r>
        <w:t>（五十四）森林培育（项级科目）</w:t>
      </w:r>
      <w:r>
        <w:rPr>
          <w:rFonts w:ascii="仿宋" w:eastAsia="仿宋" w:hint="eastAsia"/>
        </w:rPr>
        <w:t>111.42</w:t>
      </w:r>
      <w:r>
        <w:t>万元，较上年决算数增加</w:t>
      </w:r>
      <w:r>
        <w:rPr>
          <w:rFonts w:ascii="仿宋" w:eastAsia="仿宋" w:hint="eastAsia"/>
        </w:rPr>
        <w:t>111.42</w:t>
      </w:r>
      <w:r>
        <w:t>万元，增长</w:t>
      </w:r>
      <w:r>
        <w:rPr>
          <w:rFonts w:ascii="仿宋" w:eastAsia="仿宋" w:hint="eastAsia"/>
        </w:rPr>
        <w:t>100%</w:t>
      </w:r>
      <w:r>
        <w:t>。主要原因是上年无该项支出。</w:t>
      </w:r>
    </w:p>
    <w:p w:rsidR="00EE7310" w:rsidRDefault="00194196">
      <w:pPr>
        <w:pStyle w:val="a3"/>
        <w:spacing w:before="284" w:line="350" w:lineRule="auto"/>
        <w:ind w:right="1759" w:firstLine="640"/>
      </w:pPr>
      <w:r>
        <w:t>（五十五）森林生态效益补偿（项级科目）</w:t>
      </w:r>
      <w:r>
        <w:rPr>
          <w:rFonts w:ascii="仿宋" w:eastAsia="仿宋" w:hint="eastAsia"/>
        </w:rPr>
        <w:t>92.39</w:t>
      </w:r>
      <w:r>
        <w:t>万元，较上年决算数减少</w:t>
      </w:r>
      <w:r>
        <w:rPr>
          <w:rFonts w:ascii="仿宋" w:eastAsia="仿宋" w:hint="eastAsia"/>
        </w:rPr>
        <w:t>151.88</w:t>
      </w:r>
      <w:r>
        <w:t>万元，下降</w:t>
      </w:r>
      <w:r>
        <w:rPr>
          <w:rFonts w:ascii="仿宋" w:eastAsia="仿宋" w:hint="eastAsia"/>
        </w:rPr>
        <w:t>62.18%</w:t>
      </w:r>
      <w:r>
        <w:t>。主要原因是上级专项经费对应的支出减少。</w:t>
      </w:r>
    </w:p>
    <w:p w:rsidR="00EE7310" w:rsidRDefault="00194196">
      <w:pPr>
        <w:pStyle w:val="a3"/>
        <w:spacing w:before="284" w:line="350" w:lineRule="auto"/>
        <w:ind w:right="1759" w:firstLine="640"/>
        <w:jc w:val="both"/>
      </w:pPr>
      <w:r>
        <w:t>（五十六）林业工程与项目管理（项级科目）</w:t>
      </w:r>
      <w:r>
        <w:rPr>
          <w:rFonts w:ascii="仿宋" w:eastAsia="仿宋" w:hint="eastAsia"/>
        </w:rPr>
        <w:t xml:space="preserve">173.16 </w:t>
      </w:r>
      <w:r>
        <w:t>万元，较上年决算数增加</w:t>
      </w:r>
      <w:r>
        <w:rPr>
          <w:rFonts w:ascii="仿宋" w:eastAsia="仿宋" w:hint="eastAsia"/>
        </w:rPr>
        <w:t>173.16</w:t>
      </w:r>
      <w:r>
        <w:t>万元，增长</w:t>
      </w:r>
      <w:r>
        <w:rPr>
          <w:rFonts w:ascii="仿宋" w:eastAsia="仿宋" w:hint="eastAsia"/>
        </w:rPr>
        <w:t>100%</w:t>
      </w:r>
      <w:r>
        <w:t>。主要原因是上年无该项支出。</w:t>
      </w:r>
    </w:p>
    <w:p w:rsidR="00EE7310" w:rsidRDefault="00194196">
      <w:pPr>
        <w:pStyle w:val="a3"/>
        <w:spacing w:before="284" w:line="350" w:lineRule="auto"/>
        <w:ind w:right="1759" w:firstLine="640"/>
        <w:jc w:val="both"/>
      </w:pPr>
      <w:r>
        <w:t>（五十七）林业防灾减灾（项级科目）</w:t>
      </w:r>
      <w:r>
        <w:rPr>
          <w:rFonts w:ascii="仿宋" w:eastAsia="仿宋" w:hint="eastAsia"/>
        </w:rPr>
        <w:t>116.73</w:t>
      </w:r>
      <w:r>
        <w:t>万元， 较上年决算数增加</w:t>
      </w:r>
      <w:r>
        <w:rPr>
          <w:rFonts w:ascii="仿宋" w:eastAsia="仿宋" w:hint="eastAsia"/>
        </w:rPr>
        <w:t>116.73</w:t>
      </w:r>
      <w:r>
        <w:t>万元，增长</w:t>
      </w:r>
      <w:r>
        <w:rPr>
          <w:rFonts w:ascii="仿宋" w:eastAsia="仿宋" w:hint="eastAsia"/>
        </w:rPr>
        <w:t>100%</w:t>
      </w:r>
      <w:r>
        <w:t>。主要原因是上级专项经费对应的支出增加。</w:t>
      </w:r>
    </w:p>
    <w:p w:rsidR="00EE7310" w:rsidRDefault="00194196">
      <w:pPr>
        <w:pStyle w:val="a3"/>
        <w:spacing w:before="285" w:line="350" w:lineRule="auto"/>
        <w:ind w:right="1759" w:firstLine="640"/>
        <w:jc w:val="both"/>
      </w:pPr>
      <w:r>
        <w:t>（五十八）其他林业（项级科目）</w:t>
      </w:r>
      <w:r>
        <w:rPr>
          <w:rFonts w:ascii="仿宋" w:eastAsia="仿宋" w:hint="eastAsia"/>
        </w:rPr>
        <w:t>5.13</w:t>
      </w:r>
      <w:r>
        <w:t>万元，较上年决算数减少</w:t>
      </w:r>
      <w:r>
        <w:rPr>
          <w:rFonts w:ascii="仿宋" w:eastAsia="仿宋" w:hint="eastAsia"/>
        </w:rPr>
        <w:t>3.13</w:t>
      </w:r>
      <w:r>
        <w:t>万元，下降</w:t>
      </w:r>
      <w:r>
        <w:rPr>
          <w:rFonts w:ascii="仿宋" w:eastAsia="仿宋" w:hint="eastAsia"/>
        </w:rPr>
        <w:t>37.89%</w:t>
      </w:r>
      <w:r>
        <w:t>。主要原因是上级专项经费对应的支出减少。</w:t>
      </w:r>
    </w:p>
    <w:p w:rsidR="00EE7310" w:rsidRDefault="00EE7310">
      <w:pPr>
        <w:spacing w:line="350" w:lineRule="auto"/>
        <w:jc w:val="both"/>
        <w:sectPr w:rsidR="00EE7310">
          <w:pgSz w:w="11900" w:h="16840"/>
          <w:pgMar w:top="1600" w:right="340" w:bottom="960" w:left="1680" w:header="0" w:footer="686" w:gutter="0"/>
          <w:cols w:space="720"/>
        </w:sectPr>
      </w:pPr>
    </w:p>
    <w:p w:rsidR="00EE7310" w:rsidRDefault="00194196">
      <w:pPr>
        <w:pStyle w:val="a3"/>
        <w:spacing w:before="46" w:line="350" w:lineRule="auto"/>
        <w:ind w:right="1599" w:firstLine="640"/>
      </w:pPr>
      <w:r>
        <w:lastRenderedPageBreak/>
        <w:t>（五十九）水利工程建设（项级科目）</w:t>
      </w:r>
      <w:r>
        <w:rPr>
          <w:rFonts w:ascii="仿宋" w:eastAsia="仿宋" w:hint="eastAsia"/>
        </w:rPr>
        <w:t>30</w:t>
      </w:r>
      <w:r>
        <w:t>万元，较上年决算数减少</w:t>
      </w:r>
      <w:r>
        <w:rPr>
          <w:rFonts w:ascii="仿宋" w:eastAsia="仿宋" w:hint="eastAsia"/>
        </w:rPr>
        <w:t>83.47</w:t>
      </w:r>
      <w:r>
        <w:t>万元，下降</w:t>
      </w:r>
      <w:r>
        <w:rPr>
          <w:rFonts w:ascii="仿宋" w:eastAsia="仿宋" w:hint="eastAsia"/>
        </w:rPr>
        <w:t>73.56%</w:t>
      </w:r>
      <w:r>
        <w:t>。主要原因是上级专项经费对应的支出减少。</w:t>
      </w:r>
    </w:p>
    <w:p w:rsidR="00EE7310" w:rsidRDefault="00194196">
      <w:pPr>
        <w:pStyle w:val="a3"/>
        <w:spacing w:before="284" w:line="350" w:lineRule="auto"/>
        <w:ind w:right="1759" w:firstLine="640"/>
      </w:pPr>
      <w:r>
        <w:t>（六十）水利工程运行与维护（项级科目）</w:t>
      </w:r>
      <w:r>
        <w:rPr>
          <w:rFonts w:ascii="仿宋" w:eastAsia="仿宋" w:hint="eastAsia"/>
        </w:rPr>
        <w:t>90.8</w:t>
      </w:r>
      <w:r>
        <w:t>万 元，较上年决算数增加</w:t>
      </w:r>
      <w:r>
        <w:rPr>
          <w:rFonts w:ascii="仿宋" w:eastAsia="仿宋" w:hint="eastAsia"/>
        </w:rPr>
        <w:t>35.8</w:t>
      </w:r>
      <w:r>
        <w:t>万元，增长</w:t>
      </w:r>
      <w:r>
        <w:rPr>
          <w:rFonts w:ascii="仿宋" w:eastAsia="仿宋" w:hint="eastAsia"/>
        </w:rPr>
        <w:t>65.09%</w:t>
      </w:r>
      <w:r>
        <w:rPr>
          <w:spacing w:val="-4"/>
        </w:rPr>
        <w:t>。主要原因</w:t>
      </w:r>
      <w:r>
        <w:t>是上级专项经费对应的支出增加。</w:t>
      </w:r>
    </w:p>
    <w:p w:rsidR="00EE7310" w:rsidRDefault="00194196">
      <w:pPr>
        <w:pStyle w:val="a3"/>
        <w:spacing w:before="284" w:line="350" w:lineRule="auto"/>
        <w:ind w:right="1759" w:firstLine="640"/>
        <w:jc w:val="both"/>
      </w:pPr>
      <w:r>
        <w:t>（六十一）防汛（项级科目）</w:t>
      </w:r>
      <w:r>
        <w:rPr>
          <w:rFonts w:ascii="仿宋" w:eastAsia="仿宋" w:hint="eastAsia"/>
        </w:rPr>
        <w:t>4.29</w:t>
      </w:r>
      <w:r>
        <w:t>万元，较上年决算数增加</w:t>
      </w:r>
      <w:r>
        <w:rPr>
          <w:rFonts w:ascii="仿宋" w:eastAsia="仿宋" w:hint="eastAsia"/>
        </w:rPr>
        <w:t>4.29</w:t>
      </w:r>
      <w:r>
        <w:t>万元，增长</w:t>
      </w:r>
      <w:r>
        <w:rPr>
          <w:rFonts w:ascii="仿宋" w:eastAsia="仿宋" w:hint="eastAsia"/>
        </w:rPr>
        <w:t>100%</w:t>
      </w:r>
      <w:r>
        <w:t>。主要原因是上级专项经费对应的支出增加。</w:t>
      </w:r>
    </w:p>
    <w:p w:rsidR="00EE7310" w:rsidRDefault="00194196">
      <w:pPr>
        <w:pStyle w:val="a3"/>
        <w:spacing w:before="284" w:line="350" w:lineRule="auto"/>
        <w:ind w:right="1599" w:firstLine="640"/>
        <w:jc w:val="both"/>
      </w:pPr>
      <w:r>
        <w:t>（六十二）农田水利（项级科目）</w:t>
      </w:r>
      <w:r>
        <w:rPr>
          <w:rFonts w:ascii="仿宋" w:eastAsia="仿宋" w:hint="eastAsia"/>
        </w:rPr>
        <w:t>26.53</w:t>
      </w:r>
      <w:r>
        <w:rPr>
          <w:spacing w:val="-4"/>
        </w:rPr>
        <w:t>万元，较上年</w:t>
      </w:r>
      <w:r>
        <w:t>决算数增加</w:t>
      </w:r>
      <w:r>
        <w:rPr>
          <w:rFonts w:ascii="仿宋" w:eastAsia="仿宋" w:hint="eastAsia"/>
        </w:rPr>
        <w:t>26.53</w:t>
      </w:r>
      <w:r>
        <w:t>万元，增长</w:t>
      </w:r>
      <w:r>
        <w:rPr>
          <w:rFonts w:ascii="仿宋" w:eastAsia="仿宋" w:hint="eastAsia"/>
        </w:rPr>
        <w:t>100%</w:t>
      </w:r>
      <w:r>
        <w:rPr>
          <w:spacing w:val="-2"/>
        </w:rPr>
        <w:t>。主要原因是上级专项经</w:t>
      </w:r>
      <w:r>
        <w:t>费对应的支出增加。</w:t>
      </w:r>
    </w:p>
    <w:p w:rsidR="00EE7310" w:rsidRDefault="00194196">
      <w:pPr>
        <w:pStyle w:val="a3"/>
        <w:spacing w:before="284" w:line="350" w:lineRule="auto"/>
        <w:ind w:right="1599" w:firstLine="640"/>
        <w:jc w:val="both"/>
      </w:pPr>
      <w:r>
        <w:t>（六十三）农村人畜饮水（项级科目）</w:t>
      </w:r>
      <w:r>
        <w:rPr>
          <w:rFonts w:ascii="仿宋" w:eastAsia="仿宋" w:hint="eastAsia"/>
        </w:rPr>
        <w:t>4.5</w:t>
      </w:r>
      <w:r>
        <w:rPr>
          <w:spacing w:val="-4"/>
        </w:rPr>
        <w:t>万元，较上</w:t>
      </w:r>
      <w:r>
        <w:t>年决算数增加</w:t>
      </w:r>
      <w:r>
        <w:rPr>
          <w:rFonts w:ascii="仿宋" w:eastAsia="仿宋" w:hint="eastAsia"/>
        </w:rPr>
        <w:t>4.5</w:t>
      </w:r>
      <w:r>
        <w:t>万元，增长</w:t>
      </w:r>
      <w:r>
        <w:rPr>
          <w:rFonts w:ascii="仿宋" w:eastAsia="仿宋" w:hint="eastAsia"/>
        </w:rPr>
        <w:t>100%</w:t>
      </w:r>
      <w:r>
        <w:rPr>
          <w:spacing w:val="-2"/>
        </w:rPr>
        <w:t>。主要原因是上级专项经</w:t>
      </w:r>
      <w:r>
        <w:t>费对应的支出增加。</w:t>
      </w:r>
    </w:p>
    <w:p w:rsidR="00EE7310" w:rsidRDefault="00194196">
      <w:pPr>
        <w:pStyle w:val="a3"/>
        <w:spacing w:before="285" w:line="350" w:lineRule="auto"/>
        <w:ind w:right="1599" w:firstLine="640"/>
      </w:pPr>
      <w:r>
        <w:t>（六十四）其他水利（项级科目）</w:t>
      </w:r>
      <w:r>
        <w:rPr>
          <w:rFonts w:ascii="仿宋" w:eastAsia="仿宋" w:hint="eastAsia"/>
        </w:rPr>
        <w:t>31.91</w:t>
      </w:r>
      <w:r>
        <w:t>万元，较上年决算数增加</w:t>
      </w:r>
      <w:r>
        <w:rPr>
          <w:rFonts w:ascii="仿宋" w:eastAsia="仿宋" w:hint="eastAsia"/>
        </w:rPr>
        <w:t>28.91</w:t>
      </w:r>
      <w:r>
        <w:t>万元，增长</w:t>
      </w:r>
      <w:r>
        <w:rPr>
          <w:rFonts w:ascii="仿宋" w:eastAsia="仿宋" w:hint="eastAsia"/>
        </w:rPr>
        <w:t>963.67%</w:t>
      </w:r>
      <w:r>
        <w:t>。主要原因是上级专项经费对应的支出增加。</w:t>
      </w:r>
    </w:p>
    <w:p w:rsidR="00EE7310" w:rsidRDefault="00EE7310">
      <w:pPr>
        <w:spacing w:line="350" w:lineRule="auto"/>
        <w:sectPr w:rsidR="00EE7310">
          <w:pgSz w:w="11900" w:h="16840"/>
          <w:pgMar w:top="1600" w:right="340" w:bottom="960" w:left="1680" w:header="0" w:footer="686" w:gutter="0"/>
          <w:cols w:space="720"/>
        </w:sectPr>
      </w:pPr>
    </w:p>
    <w:p w:rsidR="00EE7310" w:rsidRDefault="00194196">
      <w:pPr>
        <w:pStyle w:val="a3"/>
        <w:spacing w:before="46" w:line="350" w:lineRule="auto"/>
        <w:ind w:right="1599" w:firstLine="640"/>
        <w:jc w:val="both"/>
      </w:pPr>
      <w:r>
        <w:lastRenderedPageBreak/>
        <w:t>（六十五）农村基础设施建设（项级科目）</w:t>
      </w:r>
      <w:r>
        <w:rPr>
          <w:rFonts w:ascii="仿宋" w:eastAsia="仿宋" w:hint="eastAsia"/>
        </w:rPr>
        <w:t>5</w:t>
      </w:r>
      <w:r>
        <w:t>万元，较上年决算数增加</w:t>
      </w:r>
      <w:r>
        <w:rPr>
          <w:rFonts w:ascii="仿宋" w:eastAsia="仿宋" w:hint="eastAsia"/>
        </w:rPr>
        <w:t>5</w:t>
      </w:r>
      <w:r>
        <w:t>万元，增长</w:t>
      </w:r>
      <w:r>
        <w:rPr>
          <w:rFonts w:ascii="仿宋" w:eastAsia="仿宋" w:hint="eastAsia"/>
        </w:rPr>
        <w:t>100%</w:t>
      </w:r>
      <w:r>
        <w:t>。主要原因是上年无该项支出。</w:t>
      </w:r>
    </w:p>
    <w:p w:rsidR="00EE7310" w:rsidRDefault="00194196">
      <w:pPr>
        <w:pStyle w:val="a3"/>
        <w:spacing w:before="284" w:line="350" w:lineRule="auto"/>
        <w:ind w:right="1759" w:firstLine="640"/>
      </w:pPr>
      <w:r>
        <w:t>（六十六）农村综合改革对村民委员会和村党支部的补助（项级科目）</w:t>
      </w:r>
      <w:r>
        <w:rPr>
          <w:rFonts w:ascii="仿宋" w:eastAsia="仿宋" w:hint="eastAsia"/>
        </w:rPr>
        <w:t>43.85</w:t>
      </w:r>
      <w:r>
        <w:t>万元，较上年决算数增加</w:t>
      </w:r>
      <w:r>
        <w:rPr>
          <w:rFonts w:ascii="仿宋" w:eastAsia="仿宋" w:hint="eastAsia"/>
        </w:rPr>
        <w:t>9.45</w:t>
      </w:r>
      <w:r>
        <w:t>万元，增长</w:t>
      </w:r>
      <w:r>
        <w:rPr>
          <w:rFonts w:ascii="仿宋" w:eastAsia="仿宋" w:hint="eastAsia"/>
        </w:rPr>
        <w:t>27.47%</w:t>
      </w:r>
      <w:r>
        <w:t>。主要原因是上级专项经费对应的支出增加。</w:t>
      </w:r>
    </w:p>
    <w:p w:rsidR="00EE7310" w:rsidRDefault="00194196">
      <w:pPr>
        <w:pStyle w:val="a3"/>
        <w:spacing w:before="285" w:line="350" w:lineRule="auto"/>
        <w:ind w:right="1759" w:firstLine="640"/>
      </w:pPr>
      <w:r>
        <w:t>（六十七）其他安全生产监管（项级科目）</w:t>
      </w:r>
      <w:r>
        <w:rPr>
          <w:rFonts w:ascii="仿宋" w:eastAsia="仿宋" w:hint="eastAsia"/>
        </w:rPr>
        <w:t>0.66</w:t>
      </w:r>
      <w:r>
        <w:t>万 元，较上年决算数增加</w:t>
      </w:r>
      <w:r>
        <w:rPr>
          <w:rFonts w:ascii="仿宋" w:eastAsia="仿宋" w:hint="eastAsia"/>
        </w:rPr>
        <w:t>0.66</w:t>
      </w:r>
      <w:r>
        <w:t>万元，增长</w:t>
      </w:r>
      <w:r>
        <w:rPr>
          <w:rFonts w:ascii="仿宋" w:eastAsia="仿宋" w:hint="eastAsia"/>
        </w:rPr>
        <w:t>100%</w:t>
      </w:r>
      <w:r>
        <w:rPr>
          <w:spacing w:val="-4"/>
        </w:rPr>
        <w:t>。主要原因是</w:t>
      </w:r>
      <w:r>
        <w:t>上年无该项支出。</w:t>
      </w:r>
    </w:p>
    <w:p w:rsidR="00EE7310" w:rsidRDefault="00194196">
      <w:pPr>
        <w:pStyle w:val="a3"/>
        <w:spacing w:before="285" w:line="350" w:lineRule="auto"/>
        <w:ind w:right="1599" w:firstLine="640"/>
      </w:pPr>
      <w:r>
        <w:t>（六十八）海洋环境保护与检测（项级科目）</w:t>
      </w:r>
      <w:r>
        <w:rPr>
          <w:rFonts w:ascii="仿宋" w:eastAsia="仿宋" w:hint="eastAsia"/>
        </w:rPr>
        <w:t>16.62</w:t>
      </w:r>
      <w:r>
        <w:t>万元，较上年决算数增加</w:t>
      </w:r>
      <w:r>
        <w:rPr>
          <w:rFonts w:ascii="仿宋" w:eastAsia="仿宋" w:hint="eastAsia"/>
        </w:rPr>
        <w:t>13.04</w:t>
      </w:r>
      <w:r>
        <w:t>万元，增长</w:t>
      </w:r>
      <w:r>
        <w:rPr>
          <w:rFonts w:ascii="仿宋" w:eastAsia="仿宋" w:hint="eastAsia"/>
        </w:rPr>
        <w:t>364.25%</w:t>
      </w:r>
      <w:r>
        <w:t>。主要原因是上级专项经费对应的支出增加。</w:t>
      </w:r>
    </w:p>
    <w:p w:rsidR="00EE7310" w:rsidRDefault="00194196">
      <w:pPr>
        <w:pStyle w:val="a3"/>
        <w:spacing w:before="284" w:line="350" w:lineRule="auto"/>
        <w:ind w:right="1759" w:firstLine="640"/>
        <w:jc w:val="both"/>
      </w:pPr>
      <w:r>
        <w:t>（六十九）海岛和海域保护（项级科目）</w:t>
      </w:r>
      <w:r>
        <w:rPr>
          <w:rFonts w:ascii="仿宋" w:eastAsia="仿宋" w:hint="eastAsia"/>
        </w:rPr>
        <w:t>7.86</w:t>
      </w:r>
      <w:r>
        <w:t>万元， 较上年决算数增加</w:t>
      </w:r>
      <w:r>
        <w:rPr>
          <w:rFonts w:ascii="仿宋" w:eastAsia="仿宋" w:hint="eastAsia"/>
        </w:rPr>
        <w:t>7.86</w:t>
      </w:r>
      <w:r>
        <w:t>万元，增长</w:t>
      </w:r>
      <w:r>
        <w:rPr>
          <w:rFonts w:ascii="仿宋" w:eastAsia="仿宋" w:hint="eastAsia"/>
        </w:rPr>
        <w:t>100%</w:t>
      </w:r>
      <w:r>
        <w:t>。主要原因是上年无该项支出。</w:t>
      </w:r>
    </w:p>
    <w:p w:rsidR="00EE7310" w:rsidRDefault="00194196">
      <w:pPr>
        <w:pStyle w:val="a3"/>
        <w:spacing w:before="284" w:line="350" w:lineRule="auto"/>
        <w:ind w:right="1759" w:firstLine="640"/>
      </w:pPr>
      <w:r>
        <w:t>（七十）其他支出（项级科目）</w:t>
      </w:r>
      <w:r>
        <w:rPr>
          <w:rFonts w:ascii="仿宋" w:eastAsia="仿宋" w:hint="eastAsia"/>
        </w:rPr>
        <w:t>60</w:t>
      </w:r>
      <w:r>
        <w:t>万元，较上年决算数增加</w:t>
      </w:r>
      <w:r>
        <w:rPr>
          <w:rFonts w:ascii="仿宋" w:eastAsia="仿宋" w:hint="eastAsia"/>
        </w:rPr>
        <w:t>60</w:t>
      </w:r>
      <w:r>
        <w:t>万元，增长</w:t>
      </w:r>
      <w:r>
        <w:rPr>
          <w:rFonts w:ascii="仿宋" w:eastAsia="仿宋" w:hint="eastAsia"/>
        </w:rPr>
        <w:t>100%</w:t>
      </w:r>
      <w:r>
        <w:t>。主要原因是上年无该项支出。</w:t>
      </w:r>
    </w:p>
    <w:p w:rsidR="00EE7310" w:rsidRDefault="00194196">
      <w:pPr>
        <w:pStyle w:val="a3"/>
        <w:spacing w:before="283" w:line="350" w:lineRule="auto"/>
        <w:ind w:right="1759" w:firstLine="640"/>
      </w:pPr>
      <w:r>
        <w:t>注：没有一般公共预算拨款支出的单位请说明“本单位</w:t>
      </w:r>
      <w:r>
        <w:rPr>
          <w:rFonts w:ascii="楷体" w:eastAsia="楷体" w:hAnsi="楷体" w:hint="eastAsia"/>
        </w:rPr>
        <w:t>××</w:t>
      </w:r>
      <w:r>
        <w:t>年度没有使用一般公共预算拨款安排的支出”。</w:t>
      </w:r>
    </w:p>
    <w:p w:rsidR="00EE7310" w:rsidRDefault="00EE7310">
      <w:pPr>
        <w:spacing w:line="350" w:lineRule="auto"/>
        <w:sectPr w:rsidR="00EE7310">
          <w:pgSz w:w="11900" w:h="16840"/>
          <w:pgMar w:top="1600" w:right="340" w:bottom="960" w:left="1680" w:header="0" w:footer="686" w:gutter="0"/>
          <w:cols w:space="720"/>
        </w:sectPr>
      </w:pPr>
    </w:p>
    <w:p w:rsidR="00EE7310" w:rsidRDefault="00194196">
      <w:pPr>
        <w:pStyle w:val="a3"/>
        <w:spacing w:before="46"/>
        <w:ind w:left="760"/>
      </w:pPr>
      <w:r>
        <w:lastRenderedPageBreak/>
        <w:t>三、政府性基金支出决算情况说明</w:t>
      </w:r>
    </w:p>
    <w:p w:rsidR="00EE7310" w:rsidRDefault="00EE7310">
      <w:pPr>
        <w:pStyle w:val="a3"/>
        <w:spacing w:before="8"/>
        <w:ind w:left="0"/>
        <w:rPr>
          <w:sz w:val="36"/>
        </w:rPr>
      </w:pPr>
    </w:p>
    <w:p w:rsidR="00EE7310" w:rsidRDefault="00194196">
      <w:pPr>
        <w:pStyle w:val="a3"/>
        <w:spacing w:line="350" w:lineRule="auto"/>
        <w:ind w:right="1695" w:firstLine="704"/>
        <w:jc w:val="both"/>
      </w:pPr>
      <w:r>
        <w:rPr>
          <w:rFonts w:ascii="仿宋" w:eastAsia="仿宋" w:hint="eastAsia"/>
        </w:rPr>
        <w:t>2018</w:t>
      </w:r>
      <w:r>
        <w:t>年度政府性基金支出</w:t>
      </w:r>
      <w:r>
        <w:rPr>
          <w:rFonts w:ascii="仿宋" w:eastAsia="仿宋" w:hint="eastAsia"/>
          <w:color w:val="333333"/>
        </w:rPr>
        <w:t>3,968.59</w:t>
      </w:r>
      <w:r>
        <w:t>万元，比上年决算数增加</w:t>
      </w:r>
      <w:r>
        <w:rPr>
          <w:rFonts w:ascii="仿宋" w:eastAsia="仿宋" w:hint="eastAsia"/>
        </w:rPr>
        <w:t>3854.09</w:t>
      </w:r>
      <w:r>
        <w:t>万元，增长</w:t>
      </w:r>
      <w:r>
        <w:rPr>
          <w:rFonts w:ascii="仿宋" w:eastAsia="仿宋" w:hint="eastAsia"/>
        </w:rPr>
        <w:t>3366.02%</w:t>
      </w:r>
      <w:r>
        <w:t>，具体情况如下</w:t>
      </w:r>
      <w:r>
        <w:rPr>
          <w:rFonts w:ascii="仿宋" w:eastAsia="仿宋" w:hint="eastAsia"/>
        </w:rPr>
        <w:t>(</w:t>
      </w:r>
      <w:r>
        <w:t>按项级科目统计</w:t>
      </w:r>
      <w:r>
        <w:rPr>
          <w:rFonts w:ascii="仿宋" w:eastAsia="仿宋" w:hint="eastAsia"/>
        </w:rPr>
        <w:t>)</w:t>
      </w:r>
      <w:r>
        <w:t>：</w:t>
      </w:r>
    </w:p>
    <w:p w:rsidR="00EE7310" w:rsidRDefault="00194196">
      <w:pPr>
        <w:pStyle w:val="a3"/>
        <w:spacing w:before="285" w:line="350" w:lineRule="auto"/>
        <w:ind w:right="1695" w:firstLine="704"/>
        <w:jc w:val="both"/>
      </w:pPr>
      <w:r>
        <w:t>（一）征地和拆迁补偿支出（项级科目）</w:t>
      </w:r>
      <w:r>
        <w:rPr>
          <w:rFonts w:ascii="仿宋" w:eastAsia="仿宋" w:hint="eastAsia"/>
        </w:rPr>
        <w:t>3904</w:t>
      </w:r>
      <w:r>
        <w:t>万元， 较</w:t>
      </w:r>
      <w:r>
        <w:rPr>
          <w:rFonts w:ascii="仿宋" w:eastAsia="仿宋" w:hint="eastAsia"/>
        </w:rPr>
        <w:t>2017</w:t>
      </w:r>
      <w:r>
        <w:t>年决算数增加</w:t>
      </w:r>
      <w:r>
        <w:rPr>
          <w:rFonts w:ascii="仿宋" w:eastAsia="仿宋" w:hint="eastAsia"/>
        </w:rPr>
        <w:t>3904</w:t>
      </w:r>
      <w:r>
        <w:t>万元，增长</w:t>
      </w:r>
      <w:r>
        <w:rPr>
          <w:rFonts w:ascii="仿宋" w:eastAsia="仿宋" w:hint="eastAsia"/>
        </w:rPr>
        <w:t>100%</w:t>
      </w:r>
      <w:r>
        <w:t>。主要原因是上年无该项支出。</w:t>
      </w:r>
    </w:p>
    <w:p w:rsidR="00EE7310" w:rsidRDefault="00194196">
      <w:pPr>
        <w:pStyle w:val="a3"/>
        <w:spacing w:before="284" w:line="350" w:lineRule="auto"/>
        <w:ind w:right="1695" w:firstLine="704"/>
        <w:jc w:val="both"/>
      </w:pPr>
      <w:r>
        <w:t>（二）其他政府性基金及对应专项债务收入安排的支出（项级科目）</w:t>
      </w:r>
      <w:r>
        <w:rPr>
          <w:rFonts w:ascii="仿宋" w:eastAsia="仿宋" w:hint="eastAsia"/>
        </w:rPr>
        <w:t>64.59</w:t>
      </w:r>
      <w:r>
        <w:t>万元，较</w:t>
      </w:r>
      <w:r>
        <w:rPr>
          <w:rFonts w:ascii="仿宋" w:eastAsia="仿宋" w:hint="eastAsia"/>
        </w:rPr>
        <w:t>2017</w:t>
      </w:r>
      <w:r>
        <w:t>年决算数增加</w:t>
      </w:r>
      <w:r>
        <w:rPr>
          <w:rFonts w:ascii="仿宋" w:eastAsia="仿宋" w:hint="eastAsia"/>
        </w:rPr>
        <w:t>63.09</w:t>
      </w:r>
      <w:r>
        <w:t>万元，增长</w:t>
      </w:r>
      <w:r>
        <w:rPr>
          <w:rFonts w:ascii="仿宋" w:eastAsia="仿宋" w:hint="eastAsia"/>
        </w:rPr>
        <w:t>4206%</w:t>
      </w:r>
      <w:r>
        <w:t>。主要原因是上级专项经费增加。</w:t>
      </w:r>
    </w:p>
    <w:p w:rsidR="00EE7310" w:rsidRDefault="00194196">
      <w:pPr>
        <w:pStyle w:val="a3"/>
        <w:spacing w:before="284"/>
        <w:ind w:left="760"/>
      </w:pPr>
      <w:r>
        <w:t>四、一般公共预算财政拨款基本支出决算情况说明</w:t>
      </w:r>
    </w:p>
    <w:p w:rsidR="00EE7310" w:rsidRDefault="00EE7310">
      <w:pPr>
        <w:pStyle w:val="a3"/>
        <w:spacing w:before="9"/>
        <w:ind w:left="0"/>
        <w:rPr>
          <w:sz w:val="36"/>
        </w:rPr>
      </w:pPr>
    </w:p>
    <w:p w:rsidR="00EE7310" w:rsidRDefault="00194196">
      <w:pPr>
        <w:pStyle w:val="a3"/>
        <w:spacing w:line="350" w:lineRule="auto"/>
        <w:ind w:right="1759" w:firstLine="640"/>
      </w:pPr>
      <w:r>
        <w:rPr>
          <w:rFonts w:ascii="仿宋" w:eastAsia="仿宋" w:hint="eastAsia"/>
        </w:rPr>
        <w:t>2018</w:t>
      </w:r>
      <w:r>
        <w:t>年度一般公共预算财政拨款基本支出</w:t>
      </w:r>
      <w:r>
        <w:rPr>
          <w:rFonts w:ascii="仿宋" w:eastAsia="仿宋" w:hint="eastAsia"/>
          <w:color w:val="333333"/>
        </w:rPr>
        <w:t>1,238.77</w:t>
      </w:r>
      <w:r>
        <w:t>万元，其中：</w:t>
      </w:r>
    </w:p>
    <w:p w:rsidR="00EE7310" w:rsidRDefault="00194196">
      <w:pPr>
        <w:pStyle w:val="a3"/>
        <w:spacing w:before="283" w:line="350" w:lineRule="auto"/>
        <w:ind w:right="1759" w:firstLine="640"/>
      </w:pPr>
      <w:r>
        <w:t>（一）人员经费</w:t>
      </w:r>
      <w:r>
        <w:rPr>
          <w:rFonts w:ascii="仿宋" w:eastAsia="仿宋" w:hint="eastAsia"/>
          <w:color w:val="333333"/>
        </w:rPr>
        <w:t>1,165.86</w:t>
      </w:r>
      <w:r>
        <w:t xml:space="preserve">万元，主要包括：基本工 </w:t>
      </w:r>
      <w:r>
        <w:rPr>
          <w:spacing w:val="-1"/>
        </w:rPr>
        <w:t>资、津贴补贴、奖金、伙食补助费、绩效工资、机关事业单位基本养老保险缴费、职业年金缴费、其他社会保障缴费、其他工资福利支出、离休费、退休费、抚恤金、生活补助、医疗费、奖励金、住房公积金、提租补贴、购房补贴、采暖补贴、物业服务补贴、其他对个人和家庭的补助</w:t>
      </w:r>
      <w:r>
        <w:t>支出。</w:t>
      </w:r>
    </w:p>
    <w:p w:rsidR="00EE7310" w:rsidRDefault="00EE7310">
      <w:pPr>
        <w:spacing w:line="350" w:lineRule="auto"/>
        <w:sectPr w:rsidR="00EE7310">
          <w:pgSz w:w="11900" w:h="16840"/>
          <w:pgMar w:top="1600" w:right="340" w:bottom="960" w:left="1680" w:header="0" w:footer="686" w:gutter="0"/>
          <w:cols w:space="720"/>
        </w:sectPr>
      </w:pPr>
    </w:p>
    <w:p w:rsidR="00EE7310" w:rsidRDefault="00194196">
      <w:pPr>
        <w:pStyle w:val="a3"/>
        <w:spacing w:before="46" w:line="350" w:lineRule="auto"/>
        <w:ind w:right="1599" w:firstLine="640"/>
      </w:pPr>
      <w:r>
        <w:lastRenderedPageBreak/>
        <w:t>（二）公用经费</w:t>
      </w:r>
      <w:r>
        <w:rPr>
          <w:rFonts w:ascii="仿宋" w:eastAsia="仿宋" w:hint="eastAsia"/>
          <w:color w:val="333333"/>
        </w:rPr>
        <w:t>72.91</w:t>
      </w:r>
      <w:r>
        <w:t>万元，主要包括：办公费、印刷费、咨询费、手续费、水费、电费、邮电费、取暖费、物业管理费、差旅费、因公出国（境）费用、维修（护）</w:t>
      </w:r>
    </w:p>
    <w:p w:rsidR="00EE7310" w:rsidRDefault="00194196">
      <w:pPr>
        <w:pStyle w:val="a3"/>
        <w:spacing w:before="4" w:line="350" w:lineRule="auto"/>
        <w:ind w:right="1759"/>
      </w:pPr>
      <w:r>
        <w:t xml:space="preserve">费、租赁费、会议费、培训费、公务接待费、专用材料 </w:t>
      </w:r>
      <w:r>
        <w:rPr>
          <w:spacing w:val="-1"/>
        </w:rPr>
        <w:t>费、劳务费、委托业务费、工会经费、福利费、公务用车运行维护费、其他交通费用、税金及附加费用、其他商品和服务支出、办公设备购置、专用设备购置、信息网络及</w:t>
      </w:r>
      <w:r>
        <w:t>软件购置更新、其他资本性支出。</w:t>
      </w:r>
    </w:p>
    <w:p w:rsidR="00EE7310" w:rsidRDefault="00EE7310">
      <w:pPr>
        <w:pStyle w:val="a3"/>
        <w:spacing w:before="1"/>
        <w:ind w:left="0"/>
        <w:rPr>
          <w:sz w:val="18"/>
        </w:rPr>
      </w:pPr>
    </w:p>
    <w:p w:rsidR="00EE7310" w:rsidRDefault="00194196">
      <w:pPr>
        <w:pStyle w:val="a3"/>
        <w:spacing w:before="55"/>
        <w:ind w:left="760"/>
      </w:pPr>
      <w:r>
        <w:t>五、一般公共预算拨款“三公”经费支出决算情况说</w:t>
      </w:r>
    </w:p>
    <w:p w:rsidR="00EE7310" w:rsidRDefault="00194196">
      <w:pPr>
        <w:pStyle w:val="a3"/>
        <w:spacing w:before="190"/>
      </w:pPr>
      <w:r>
        <w:t>明</w:t>
      </w:r>
    </w:p>
    <w:p w:rsidR="00EE7310" w:rsidRDefault="00EE7310">
      <w:pPr>
        <w:pStyle w:val="a3"/>
        <w:ind w:left="0"/>
        <w:rPr>
          <w:sz w:val="20"/>
        </w:rPr>
      </w:pPr>
    </w:p>
    <w:p w:rsidR="00EE7310" w:rsidRDefault="00194196">
      <w:pPr>
        <w:pStyle w:val="a3"/>
        <w:spacing w:before="214" w:line="350" w:lineRule="auto"/>
        <w:ind w:right="1695" w:firstLine="704"/>
      </w:pPr>
      <w:r>
        <w:rPr>
          <w:rFonts w:ascii="仿宋" w:eastAsia="仿宋" w:hAnsi="仿宋" w:hint="eastAsia"/>
        </w:rPr>
        <w:t>2018</w:t>
      </w:r>
      <w:r>
        <w:t>年度“三公”经费一般公共预算拨款</w:t>
      </w:r>
      <w:r>
        <w:rPr>
          <w:rFonts w:ascii="仿宋" w:eastAsia="仿宋" w:hAnsi="仿宋" w:hint="eastAsia"/>
          <w:color w:val="333333"/>
        </w:rPr>
        <w:t>2.38</w:t>
      </w:r>
      <w:r>
        <w:t>万元， 同比下降</w:t>
      </w:r>
      <w:r>
        <w:rPr>
          <w:rFonts w:ascii="仿宋" w:eastAsia="仿宋" w:hAnsi="仿宋" w:hint="eastAsia"/>
        </w:rPr>
        <w:t>63.27%</w:t>
      </w:r>
      <w:r>
        <w:t>。具体情况如下：</w:t>
      </w:r>
    </w:p>
    <w:p w:rsidR="00EE7310" w:rsidRDefault="00194196">
      <w:pPr>
        <w:pStyle w:val="a3"/>
        <w:spacing w:before="3" w:line="350" w:lineRule="auto"/>
        <w:ind w:right="1759" w:firstLine="320"/>
      </w:pPr>
      <w:r>
        <w:t>（一）因公出国（境）费</w:t>
      </w:r>
      <w:r>
        <w:rPr>
          <w:rFonts w:ascii="仿宋" w:eastAsia="仿宋" w:hint="eastAsia"/>
          <w:color w:val="333333"/>
        </w:rPr>
        <w:t>0.00</w:t>
      </w:r>
      <w:r>
        <w:t>万元。</w:t>
      </w:r>
      <w:r>
        <w:rPr>
          <w:rFonts w:ascii="仿宋" w:eastAsia="仿宋" w:hint="eastAsia"/>
        </w:rPr>
        <w:t>2018</w:t>
      </w:r>
      <w:r>
        <w:t>年本单位组织出国团组</w:t>
      </w:r>
      <w:r>
        <w:rPr>
          <w:rFonts w:ascii="仿宋" w:eastAsia="仿宋" w:hint="eastAsia"/>
          <w:color w:val="333333"/>
        </w:rPr>
        <w:t>0</w:t>
      </w:r>
      <w:r>
        <w:t>个，参加其他单位出国团组</w:t>
      </w:r>
      <w:r>
        <w:rPr>
          <w:rFonts w:ascii="仿宋" w:eastAsia="仿宋" w:hint="eastAsia"/>
        </w:rPr>
        <w:t>0</w:t>
      </w:r>
      <w:r>
        <w:t>个；全年因公出国</w:t>
      </w:r>
    </w:p>
    <w:p w:rsidR="00EE7310" w:rsidRDefault="00194196">
      <w:pPr>
        <w:pStyle w:val="a3"/>
        <w:spacing w:before="3"/>
      </w:pPr>
      <w:r>
        <w:t>（境）累计</w:t>
      </w:r>
      <w:r>
        <w:rPr>
          <w:rFonts w:ascii="仿宋" w:eastAsia="仿宋" w:hint="eastAsia"/>
          <w:color w:val="333333"/>
        </w:rPr>
        <w:t>0</w:t>
      </w:r>
      <w:r>
        <w:t>人次。与</w:t>
      </w:r>
      <w:r>
        <w:rPr>
          <w:rFonts w:ascii="仿宋" w:eastAsia="仿宋" w:hint="eastAsia"/>
        </w:rPr>
        <w:t>2017</w:t>
      </w:r>
      <w:r>
        <w:t>年持平。</w:t>
      </w:r>
    </w:p>
    <w:p w:rsidR="00EE7310" w:rsidRDefault="00194196">
      <w:pPr>
        <w:pStyle w:val="a3"/>
        <w:spacing w:before="190" w:line="350" w:lineRule="auto"/>
        <w:ind w:right="1599" w:firstLine="640"/>
      </w:pPr>
      <w:r>
        <w:t>（二）公务用车购置及运行费</w:t>
      </w:r>
      <w:r>
        <w:rPr>
          <w:rFonts w:ascii="仿宋" w:eastAsia="仿宋" w:hint="eastAsia"/>
          <w:color w:val="333333"/>
        </w:rPr>
        <w:t>2.28</w:t>
      </w:r>
      <w:r>
        <w:t>万元。其中：公务用车购置费</w:t>
      </w:r>
      <w:r>
        <w:rPr>
          <w:rFonts w:ascii="仿宋" w:eastAsia="仿宋" w:hint="eastAsia"/>
          <w:color w:val="333333"/>
        </w:rPr>
        <w:t>0.00</w:t>
      </w:r>
      <w:r>
        <w:t>万元，</w:t>
      </w:r>
      <w:r>
        <w:rPr>
          <w:rFonts w:ascii="仿宋" w:eastAsia="仿宋" w:hint="eastAsia"/>
        </w:rPr>
        <w:t>2018</w:t>
      </w:r>
      <w:r>
        <w:t>年公务用车购置</w:t>
      </w:r>
      <w:r>
        <w:rPr>
          <w:rFonts w:ascii="仿宋" w:eastAsia="仿宋" w:hint="eastAsia"/>
          <w:color w:val="333333"/>
        </w:rPr>
        <w:t>0</w:t>
      </w:r>
      <w:r>
        <w:t>辆。公务用车运行费</w:t>
      </w:r>
      <w:r>
        <w:rPr>
          <w:rFonts w:ascii="仿宋" w:eastAsia="仿宋" w:hint="eastAsia"/>
          <w:color w:val="333333"/>
        </w:rPr>
        <w:t>2.28</w:t>
      </w:r>
      <w:r>
        <w:t>万元，主要用于公务用车燃油、维修、保险等方面支出，年末公务用车保有量</w:t>
      </w:r>
      <w:r>
        <w:rPr>
          <w:rFonts w:ascii="仿宋" w:eastAsia="仿宋" w:hint="eastAsia"/>
          <w:color w:val="333333"/>
        </w:rPr>
        <w:t>2</w:t>
      </w:r>
      <w:r>
        <w:t>辆。与</w:t>
      </w:r>
      <w:r>
        <w:rPr>
          <w:rFonts w:ascii="仿宋" w:eastAsia="仿宋" w:hint="eastAsia"/>
        </w:rPr>
        <w:t>2017</w:t>
      </w:r>
      <w:r>
        <w:t>年相比，公务用车运行费下降</w:t>
      </w:r>
      <w:r>
        <w:rPr>
          <w:rFonts w:ascii="仿宋" w:eastAsia="仿宋" w:hint="eastAsia"/>
        </w:rPr>
        <w:t>62.13%</w:t>
      </w:r>
      <w:r>
        <w:t>，主要是</w:t>
      </w:r>
      <w:r>
        <w:rPr>
          <w:rFonts w:ascii="仿宋" w:eastAsia="仿宋" w:hint="eastAsia"/>
        </w:rPr>
        <w:t>:</w:t>
      </w:r>
      <w:r>
        <w:t>以往年度油卡余额结余未使用完。</w:t>
      </w:r>
    </w:p>
    <w:p w:rsidR="00EE7310" w:rsidRDefault="00194196">
      <w:pPr>
        <w:pStyle w:val="a3"/>
        <w:spacing w:before="8"/>
        <w:ind w:left="440"/>
      </w:pPr>
      <w:r>
        <w:t>（三）公务接待费</w:t>
      </w:r>
      <w:r>
        <w:rPr>
          <w:rFonts w:ascii="仿宋" w:eastAsia="仿宋" w:hint="eastAsia"/>
          <w:color w:val="333333"/>
        </w:rPr>
        <w:t>0.10</w:t>
      </w:r>
      <w:r>
        <w:t>万元。累计接待</w:t>
      </w:r>
      <w:r>
        <w:rPr>
          <w:rFonts w:ascii="仿宋" w:eastAsia="仿宋" w:hint="eastAsia"/>
          <w:color w:val="333333"/>
        </w:rPr>
        <w:t>1</w:t>
      </w:r>
      <w:r>
        <w:t>批次、接待总人</w:t>
      </w:r>
    </w:p>
    <w:p w:rsidR="00EE7310" w:rsidRDefault="00EE7310">
      <w:pPr>
        <w:sectPr w:rsidR="00EE7310">
          <w:pgSz w:w="11900" w:h="16840"/>
          <w:pgMar w:top="1600" w:right="340" w:bottom="960" w:left="1680" w:header="0" w:footer="686" w:gutter="0"/>
          <w:cols w:space="720"/>
        </w:sectPr>
      </w:pPr>
    </w:p>
    <w:p w:rsidR="00EE7310" w:rsidRDefault="00194196">
      <w:pPr>
        <w:pStyle w:val="a3"/>
        <w:spacing w:before="46" w:line="350" w:lineRule="auto"/>
        <w:ind w:right="1759"/>
      </w:pPr>
      <w:r>
        <w:lastRenderedPageBreak/>
        <w:t>数</w:t>
      </w:r>
      <w:r>
        <w:rPr>
          <w:rFonts w:ascii="仿宋" w:eastAsia="仿宋" w:hint="eastAsia"/>
          <w:color w:val="333333"/>
        </w:rPr>
        <w:t>20</w:t>
      </w:r>
      <w:r>
        <w:t>。与</w:t>
      </w:r>
      <w:r>
        <w:rPr>
          <w:rFonts w:ascii="仿宋" w:eastAsia="仿宋" w:hint="eastAsia"/>
        </w:rPr>
        <w:t>2017</w:t>
      </w:r>
      <w:r>
        <w:t>年相比</w:t>
      </w:r>
      <w:r>
        <w:rPr>
          <w:rFonts w:ascii="仿宋" w:eastAsia="仿宋" w:hint="eastAsia"/>
        </w:rPr>
        <w:t xml:space="preserve">, </w:t>
      </w:r>
      <w:r>
        <w:t>公务接待费支出下降</w:t>
      </w:r>
      <w:r>
        <w:rPr>
          <w:rFonts w:ascii="仿宋" w:eastAsia="仿宋" w:hint="eastAsia"/>
        </w:rPr>
        <w:t>78.72%</w:t>
      </w:r>
      <w:r>
        <w:t>，主要是</w:t>
      </w:r>
      <w:r>
        <w:rPr>
          <w:rFonts w:ascii="仿宋" w:eastAsia="仿宋" w:hint="eastAsia"/>
        </w:rPr>
        <w:t>:</w:t>
      </w:r>
      <w:r>
        <w:t>公务接待次数减少。</w:t>
      </w:r>
    </w:p>
    <w:p w:rsidR="00EE7310" w:rsidRDefault="00194196">
      <w:pPr>
        <w:pStyle w:val="a3"/>
        <w:spacing w:before="282"/>
        <w:ind w:left="760"/>
      </w:pPr>
      <w:r>
        <w:t>六、预算绩效情况说明</w:t>
      </w:r>
    </w:p>
    <w:p w:rsidR="00EE7310" w:rsidRDefault="00194196">
      <w:pPr>
        <w:pStyle w:val="2"/>
        <w:spacing w:before="159"/>
      </w:pPr>
      <w:r>
        <w:t>（一）绩效管理工作开展情况</w:t>
      </w:r>
    </w:p>
    <w:p w:rsidR="00EE7310" w:rsidRDefault="00EE7310">
      <w:pPr>
        <w:pStyle w:val="a3"/>
        <w:ind w:left="0"/>
        <w:rPr>
          <w:rFonts w:ascii="Microsoft JhengHei"/>
          <w:b/>
          <w:sz w:val="20"/>
        </w:rPr>
      </w:pPr>
    </w:p>
    <w:p w:rsidR="00EE7310" w:rsidRDefault="00194196">
      <w:pPr>
        <w:pStyle w:val="a3"/>
        <w:ind w:left="824"/>
      </w:pPr>
      <w:r>
        <w:t>本单位无应监控、自评项目</w:t>
      </w:r>
    </w:p>
    <w:p w:rsidR="00EE7310" w:rsidRDefault="00EE7310">
      <w:pPr>
        <w:pStyle w:val="a3"/>
        <w:spacing w:before="9"/>
        <w:ind w:left="0"/>
        <w:rPr>
          <w:sz w:val="36"/>
        </w:rPr>
      </w:pPr>
    </w:p>
    <w:p w:rsidR="00EE7310" w:rsidRDefault="00194196">
      <w:pPr>
        <w:pStyle w:val="a3"/>
        <w:ind w:left="760"/>
      </w:pPr>
      <w:r>
        <w:t>七、其他重要事项说明</w:t>
      </w:r>
    </w:p>
    <w:p w:rsidR="00EE7310" w:rsidRDefault="00EE7310">
      <w:pPr>
        <w:pStyle w:val="a3"/>
        <w:spacing w:before="5"/>
        <w:ind w:left="0"/>
        <w:rPr>
          <w:sz w:val="28"/>
        </w:rPr>
      </w:pPr>
    </w:p>
    <w:p w:rsidR="00EE7310" w:rsidRDefault="00194196">
      <w:pPr>
        <w:pStyle w:val="2"/>
      </w:pPr>
      <w:r>
        <w:t>（一）机关运行经费</w:t>
      </w:r>
    </w:p>
    <w:p w:rsidR="00EE7310" w:rsidRDefault="00EE7310">
      <w:pPr>
        <w:pStyle w:val="a3"/>
        <w:spacing w:before="10"/>
        <w:ind w:left="0"/>
        <w:rPr>
          <w:rFonts w:ascii="Microsoft JhengHei"/>
          <w:b/>
          <w:sz w:val="21"/>
        </w:rPr>
      </w:pPr>
    </w:p>
    <w:p w:rsidR="00EE7310" w:rsidRDefault="00194196">
      <w:pPr>
        <w:pStyle w:val="a3"/>
        <w:spacing w:before="1" w:line="350" w:lineRule="auto"/>
        <w:ind w:right="1599" w:firstLine="640"/>
      </w:pPr>
      <w:r>
        <w:rPr>
          <w:rFonts w:ascii="仿宋" w:eastAsia="仿宋" w:hint="eastAsia"/>
        </w:rPr>
        <w:t>2018</w:t>
      </w:r>
      <w:r>
        <w:t>年度机关运行经费支出</w:t>
      </w:r>
      <w:r>
        <w:rPr>
          <w:rFonts w:ascii="仿宋" w:eastAsia="仿宋" w:hint="eastAsia"/>
          <w:color w:val="333333"/>
        </w:rPr>
        <w:t>72.91</w:t>
      </w:r>
      <w:r>
        <w:t>万元，比上年决算数减少</w:t>
      </w:r>
      <w:r>
        <w:rPr>
          <w:rFonts w:ascii="仿宋" w:eastAsia="仿宋" w:hint="eastAsia"/>
        </w:rPr>
        <w:t>80.7%</w:t>
      </w:r>
      <w:r>
        <w:t>，主要是</w:t>
      </w:r>
      <w:r>
        <w:rPr>
          <w:rFonts w:ascii="仿宋" w:eastAsia="仿宋" w:hint="eastAsia"/>
        </w:rPr>
        <w:t>:</w:t>
      </w:r>
      <w:r>
        <w:t>机关精简办公开支，压缩办公经费。</w:t>
      </w:r>
    </w:p>
    <w:p w:rsidR="00EE7310" w:rsidRDefault="00194196">
      <w:pPr>
        <w:pStyle w:val="2"/>
        <w:spacing w:before="177"/>
      </w:pPr>
      <w:r>
        <w:t>（二）政府采购情况</w:t>
      </w:r>
    </w:p>
    <w:p w:rsidR="00EE7310" w:rsidRDefault="00EE7310">
      <w:pPr>
        <w:pStyle w:val="a3"/>
        <w:spacing w:before="11"/>
        <w:ind w:left="0"/>
        <w:rPr>
          <w:rFonts w:ascii="Microsoft JhengHei"/>
          <w:b/>
          <w:sz w:val="21"/>
        </w:rPr>
      </w:pPr>
    </w:p>
    <w:p w:rsidR="00EE7310" w:rsidRDefault="00194196">
      <w:pPr>
        <w:pStyle w:val="a3"/>
        <w:ind w:left="760"/>
      </w:pPr>
      <w:r>
        <w:t>本单位</w:t>
      </w:r>
      <w:r>
        <w:rPr>
          <w:rFonts w:ascii="楷体" w:eastAsia="楷体" w:hint="eastAsia"/>
        </w:rPr>
        <w:t>2018</w:t>
      </w:r>
      <w:r>
        <w:t>年度没有政府采购支出。</w:t>
      </w:r>
    </w:p>
    <w:p w:rsidR="00EE7310" w:rsidRDefault="00EE7310">
      <w:pPr>
        <w:pStyle w:val="a3"/>
        <w:spacing w:before="5"/>
        <w:ind w:left="0"/>
        <w:rPr>
          <w:sz w:val="28"/>
        </w:rPr>
      </w:pPr>
    </w:p>
    <w:p w:rsidR="00EE7310" w:rsidRDefault="00194196">
      <w:pPr>
        <w:pStyle w:val="2"/>
        <w:ind w:left="827"/>
      </w:pPr>
      <w:r>
        <w:t>（三）国有资产占用使用情况</w:t>
      </w:r>
    </w:p>
    <w:p w:rsidR="00EE7310" w:rsidRDefault="00EE7310">
      <w:pPr>
        <w:pStyle w:val="a3"/>
        <w:spacing w:before="10"/>
        <w:ind w:left="0"/>
        <w:rPr>
          <w:rFonts w:ascii="Microsoft JhengHei"/>
          <w:b/>
          <w:sz w:val="21"/>
        </w:rPr>
      </w:pPr>
    </w:p>
    <w:p w:rsidR="00EE7310" w:rsidRDefault="00194196">
      <w:pPr>
        <w:pStyle w:val="a3"/>
        <w:spacing w:before="1"/>
        <w:ind w:left="824"/>
      </w:pPr>
      <w:r>
        <w:t>截至</w:t>
      </w:r>
      <w:r>
        <w:rPr>
          <w:rFonts w:ascii="仿宋" w:eastAsia="仿宋" w:hint="eastAsia"/>
        </w:rPr>
        <w:t>2018</w:t>
      </w:r>
      <w:r>
        <w:t>年</w:t>
      </w:r>
      <w:r>
        <w:rPr>
          <w:rFonts w:ascii="仿宋" w:eastAsia="仿宋" w:hint="eastAsia"/>
        </w:rPr>
        <w:t>12</w:t>
      </w:r>
      <w:r>
        <w:t>月</w:t>
      </w:r>
      <w:r>
        <w:rPr>
          <w:rFonts w:ascii="仿宋" w:eastAsia="仿宋" w:hint="eastAsia"/>
        </w:rPr>
        <w:t>31</w:t>
      </w:r>
      <w:r>
        <w:t>日，本部门共有车辆</w:t>
      </w:r>
      <w:r>
        <w:rPr>
          <w:rFonts w:ascii="仿宋" w:eastAsia="仿宋" w:hint="eastAsia"/>
        </w:rPr>
        <w:t>2</w:t>
      </w:r>
      <w:r>
        <w:t>辆，其中：部</w:t>
      </w:r>
    </w:p>
    <w:p w:rsidR="00EE7310" w:rsidRDefault="00194196">
      <w:pPr>
        <w:pStyle w:val="a3"/>
        <w:spacing w:before="190" w:line="350" w:lineRule="auto"/>
        <w:ind w:right="1599"/>
      </w:pPr>
      <w:r>
        <w:t>（省）级及以上领导用车</w:t>
      </w:r>
      <w:r>
        <w:rPr>
          <w:rFonts w:ascii="仿宋" w:eastAsia="仿宋" w:hint="eastAsia"/>
        </w:rPr>
        <w:t>0</w:t>
      </w:r>
      <w:r>
        <w:t>辆、主要领导干部用车</w:t>
      </w:r>
      <w:r>
        <w:rPr>
          <w:rFonts w:ascii="仿宋" w:eastAsia="仿宋" w:hint="eastAsia"/>
        </w:rPr>
        <w:t>2</w:t>
      </w:r>
      <w:r>
        <w:t>辆、机要通信用车</w:t>
      </w:r>
      <w:r>
        <w:rPr>
          <w:rFonts w:ascii="仿宋" w:eastAsia="仿宋" w:hint="eastAsia"/>
        </w:rPr>
        <w:t>0</w:t>
      </w:r>
      <w:r>
        <w:t>辆、应急保障用车</w:t>
      </w:r>
      <w:r>
        <w:rPr>
          <w:rFonts w:ascii="仿宋" w:eastAsia="仿宋" w:hint="eastAsia"/>
        </w:rPr>
        <w:t>0</w:t>
      </w:r>
      <w:r>
        <w:t>辆、执法执勤用车</w:t>
      </w:r>
      <w:r>
        <w:rPr>
          <w:rFonts w:ascii="仿宋" w:eastAsia="仿宋" w:hint="eastAsia"/>
        </w:rPr>
        <w:t>0</w:t>
      </w:r>
      <w:r>
        <w:t>辆、特种专业技术用车</w:t>
      </w:r>
      <w:r>
        <w:rPr>
          <w:rFonts w:ascii="仿宋" w:eastAsia="仿宋" w:hint="eastAsia"/>
        </w:rPr>
        <w:t>0</w:t>
      </w:r>
      <w:r>
        <w:t>辆、离退休干部用车</w:t>
      </w:r>
      <w:r>
        <w:rPr>
          <w:rFonts w:ascii="仿宋" w:eastAsia="仿宋" w:hint="eastAsia"/>
        </w:rPr>
        <w:t>0</w:t>
      </w:r>
      <w:r>
        <w:t>辆、其他用车</w:t>
      </w:r>
      <w:r>
        <w:rPr>
          <w:rFonts w:ascii="仿宋" w:eastAsia="仿宋" w:hint="eastAsia"/>
        </w:rPr>
        <w:t>0</w:t>
      </w:r>
      <w:r>
        <w:t>辆； 单价</w:t>
      </w:r>
      <w:r>
        <w:rPr>
          <w:rFonts w:ascii="仿宋" w:eastAsia="仿宋" w:hint="eastAsia"/>
        </w:rPr>
        <w:t>50</w:t>
      </w:r>
      <w:r>
        <w:t>万元（含）以上通用设备</w:t>
      </w:r>
      <w:r>
        <w:rPr>
          <w:rFonts w:ascii="仿宋" w:eastAsia="仿宋" w:hint="eastAsia"/>
        </w:rPr>
        <w:t>0</w:t>
      </w:r>
      <w:r>
        <w:t>台（套），单价</w:t>
      </w:r>
      <w:r>
        <w:rPr>
          <w:rFonts w:ascii="仿宋" w:eastAsia="仿宋" w:hint="eastAsia"/>
        </w:rPr>
        <w:t>100</w:t>
      </w:r>
      <w:r>
        <w:t>万元</w:t>
      </w:r>
    </w:p>
    <w:p w:rsidR="00EE7310" w:rsidRDefault="00194196">
      <w:pPr>
        <w:pStyle w:val="a3"/>
        <w:spacing w:before="5"/>
      </w:pPr>
      <w:r>
        <w:t>（含）以上专用设备</w:t>
      </w:r>
      <w:r>
        <w:rPr>
          <w:rFonts w:ascii="仿宋" w:eastAsia="仿宋" w:hint="eastAsia"/>
        </w:rPr>
        <w:t>0</w:t>
      </w:r>
      <w:r>
        <w:t>台（套）。</w:t>
      </w:r>
    </w:p>
    <w:p w:rsidR="00EE7310" w:rsidRDefault="00EE7310">
      <w:pPr>
        <w:sectPr w:rsidR="00EE7310">
          <w:pgSz w:w="11900" w:h="16840"/>
          <w:pgMar w:top="1600" w:right="340" w:bottom="960" w:left="1680" w:header="0" w:footer="686" w:gutter="0"/>
          <w:cols w:space="720"/>
        </w:sectPr>
      </w:pPr>
    </w:p>
    <w:p w:rsidR="00EE7310" w:rsidRDefault="00EE7310">
      <w:pPr>
        <w:pStyle w:val="a3"/>
        <w:ind w:left="0"/>
        <w:rPr>
          <w:sz w:val="20"/>
        </w:rPr>
      </w:pPr>
    </w:p>
    <w:p w:rsidR="00EE7310" w:rsidRDefault="00EE7310">
      <w:pPr>
        <w:pStyle w:val="a3"/>
        <w:ind w:left="0"/>
        <w:rPr>
          <w:sz w:val="20"/>
        </w:rPr>
      </w:pPr>
    </w:p>
    <w:p w:rsidR="00EE7310" w:rsidRDefault="00EE7310">
      <w:pPr>
        <w:pStyle w:val="a3"/>
        <w:ind w:left="0"/>
        <w:rPr>
          <w:sz w:val="20"/>
        </w:rPr>
      </w:pPr>
    </w:p>
    <w:p w:rsidR="00EE7310" w:rsidRDefault="00EE7310">
      <w:pPr>
        <w:pStyle w:val="a3"/>
        <w:ind w:left="0"/>
        <w:rPr>
          <w:sz w:val="20"/>
        </w:rPr>
      </w:pPr>
    </w:p>
    <w:p w:rsidR="00EE7310" w:rsidRDefault="00EE7310">
      <w:pPr>
        <w:pStyle w:val="a3"/>
        <w:ind w:left="0"/>
        <w:rPr>
          <w:sz w:val="20"/>
        </w:rPr>
      </w:pPr>
    </w:p>
    <w:p w:rsidR="00EE7310" w:rsidRDefault="00EE7310">
      <w:pPr>
        <w:pStyle w:val="a3"/>
        <w:ind w:left="0"/>
        <w:rPr>
          <w:sz w:val="20"/>
        </w:rPr>
      </w:pPr>
    </w:p>
    <w:p w:rsidR="00EE7310" w:rsidRDefault="00194196">
      <w:pPr>
        <w:pStyle w:val="1"/>
        <w:spacing w:before="227"/>
        <w:ind w:right="1102"/>
        <w:jc w:val="center"/>
      </w:pPr>
      <w:r>
        <w:t>第四部分 名词解释</w:t>
      </w:r>
    </w:p>
    <w:p w:rsidR="00EE7310" w:rsidRDefault="00EE7310">
      <w:pPr>
        <w:pStyle w:val="a3"/>
        <w:ind w:left="0"/>
        <w:rPr>
          <w:sz w:val="36"/>
        </w:rPr>
      </w:pPr>
    </w:p>
    <w:p w:rsidR="00EE7310" w:rsidRDefault="00EE7310">
      <w:pPr>
        <w:pStyle w:val="a3"/>
        <w:spacing w:before="11"/>
        <w:ind w:left="0"/>
        <w:rPr>
          <w:sz w:val="31"/>
        </w:rPr>
      </w:pPr>
    </w:p>
    <w:p w:rsidR="00EE7310" w:rsidRDefault="00194196">
      <w:pPr>
        <w:pStyle w:val="a3"/>
        <w:spacing w:before="1" w:line="880" w:lineRule="atLeast"/>
        <w:ind w:left="827" w:right="1692"/>
      </w:pPr>
      <w:r>
        <w:t xml:space="preserve">一、财政拨款收入：指区级财政当年拨付的资金。 </w:t>
      </w:r>
      <w:r>
        <w:rPr>
          <w:spacing w:val="-1"/>
        </w:rPr>
        <w:t>二、事业收入：指事业单位开展专业业务活动及辅助</w:t>
      </w:r>
    </w:p>
    <w:p w:rsidR="00EE7310" w:rsidRDefault="00194196">
      <w:pPr>
        <w:pStyle w:val="a3"/>
        <w:spacing w:before="190"/>
      </w:pPr>
      <w:r>
        <w:t>活动所取得的收入。</w:t>
      </w:r>
    </w:p>
    <w:p w:rsidR="00EE7310" w:rsidRDefault="00EE7310">
      <w:pPr>
        <w:pStyle w:val="a3"/>
        <w:spacing w:before="8"/>
        <w:ind w:left="0"/>
        <w:rPr>
          <w:sz w:val="36"/>
        </w:rPr>
      </w:pPr>
    </w:p>
    <w:p w:rsidR="00EE7310" w:rsidRDefault="00194196">
      <w:pPr>
        <w:pStyle w:val="a3"/>
        <w:spacing w:line="350" w:lineRule="auto"/>
        <w:ind w:right="1692" w:firstLine="707"/>
      </w:pPr>
      <w:r>
        <w:t>三、经营收入：指事业单位在专业业务活动及其辅助活动之外开展非独立核算经营活动取得的收入。</w:t>
      </w:r>
    </w:p>
    <w:p w:rsidR="00EE7310" w:rsidRDefault="00194196">
      <w:pPr>
        <w:pStyle w:val="a3"/>
        <w:spacing w:before="283" w:line="350" w:lineRule="auto"/>
        <w:ind w:right="1692" w:firstLine="707"/>
        <w:jc w:val="both"/>
      </w:pPr>
      <w:r>
        <w:t>四、其他收入：指除上述“财政拨款收入”、“事业收入”、“经营收入”等以外的收入。主要是按规定动用的售房收入、存款利息收入等。</w:t>
      </w:r>
    </w:p>
    <w:p w:rsidR="00EE7310" w:rsidRDefault="00194196">
      <w:pPr>
        <w:pStyle w:val="a3"/>
        <w:spacing w:before="284" w:line="350" w:lineRule="auto"/>
        <w:ind w:right="1692" w:firstLine="707"/>
      </w:pPr>
      <w:r>
        <w:rPr>
          <w:spacing w:val="-1"/>
        </w:rPr>
        <w:t>五、用事业基金弥补收支差额：指事业单位在当年的</w:t>
      </w:r>
      <w:r>
        <w:t>“财政拨款收入”、“事业收入”、“经营收入”、“其他收入”不足以安排当年支出的情况下，使用以前年度积累的事业基金（事业单位当年收支相抵后按国家规定提 取、用于弥补以后年度收支差额的基金）弥补本年度收支缺口的资金。</w:t>
      </w:r>
    </w:p>
    <w:p w:rsidR="00EE7310" w:rsidRDefault="00EE7310">
      <w:pPr>
        <w:spacing w:line="350" w:lineRule="auto"/>
        <w:sectPr w:rsidR="00EE7310">
          <w:pgSz w:w="11900" w:h="16840"/>
          <w:pgMar w:top="1600" w:right="340" w:bottom="960" w:left="1680" w:header="0" w:footer="686" w:gutter="0"/>
          <w:cols w:space="720"/>
        </w:sectPr>
      </w:pPr>
    </w:p>
    <w:p w:rsidR="00EE7310" w:rsidRDefault="00194196">
      <w:pPr>
        <w:pStyle w:val="a3"/>
        <w:spacing w:before="46" w:line="350" w:lineRule="auto"/>
        <w:ind w:right="1692" w:firstLine="707"/>
      </w:pPr>
      <w:r>
        <w:rPr>
          <w:spacing w:val="-1"/>
        </w:rPr>
        <w:lastRenderedPageBreak/>
        <w:t>六、年初结转和结余：指以前年度尚未完成、结转到</w:t>
      </w:r>
      <w:r>
        <w:t>本年按有关规定继续使用的资金。</w:t>
      </w:r>
    </w:p>
    <w:p w:rsidR="00EE7310" w:rsidRDefault="00194196">
      <w:pPr>
        <w:pStyle w:val="a3"/>
        <w:spacing w:before="282" w:line="350" w:lineRule="auto"/>
        <w:ind w:right="1759" w:firstLine="640"/>
        <w:jc w:val="both"/>
      </w:pPr>
      <w:r>
        <w:rPr>
          <w:spacing w:val="-1"/>
        </w:rPr>
        <w:t>七、结余分配：指事业单位按规定提取的职工福利基金、事业基金和缴纳的所得税，以及建设单位按规定应交</w:t>
      </w:r>
      <w:r>
        <w:t>回的基本建设竣工项目结余资金。</w:t>
      </w:r>
    </w:p>
    <w:p w:rsidR="00EE7310" w:rsidRDefault="00194196">
      <w:pPr>
        <w:pStyle w:val="a3"/>
        <w:spacing w:before="285" w:line="350" w:lineRule="auto"/>
        <w:ind w:right="1759" w:firstLine="640"/>
      </w:pPr>
      <w:r>
        <w:t xml:space="preserve">八、年末结转和结余：指本年度或以前年度预算安 </w:t>
      </w:r>
      <w:r>
        <w:rPr>
          <w:spacing w:val="-1"/>
        </w:rPr>
        <w:t>排、因客观条件发生变化无法按原计划实施，需延迟到以</w:t>
      </w:r>
      <w:r>
        <w:t>后年度按有关规定继续使用的资金。</w:t>
      </w:r>
    </w:p>
    <w:p w:rsidR="00EE7310" w:rsidRDefault="00194196">
      <w:pPr>
        <w:pStyle w:val="a3"/>
        <w:spacing w:before="284" w:line="350" w:lineRule="auto"/>
        <w:ind w:right="1759" w:firstLine="640"/>
      </w:pPr>
      <w:r>
        <w:t>九、基本支出：指为保障机构正常运转、完成日常工作任务而发生的人员支出和公用支出。</w:t>
      </w:r>
    </w:p>
    <w:p w:rsidR="00EE7310" w:rsidRDefault="00194196">
      <w:pPr>
        <w:pStyle w:val="a3"/>
        <w:spacing w:before="283" w:line="350" w:lineRule="auto"/>
        <w:ind w:right="1759" w:firstLine="640"/>
      </w:pPr>
      <w:r>
        <w:t>十、项目支出：指在基本支出之外为完成特定行政任务和事业发展目标所发生的支出。</w:t>
      </w:r>
    </w:p>
    <w:p w:rsidR="00EE7310" w:rsidRDefault="00194196">
      <w:pPr>
        <w:pStyle w:val="a3"/>
        <w:spacing w:before="282" w:line="350" w:lineRule="auto"/>
        <w:ind w:right="1759" w:firstLine="640"/>
      </w:pPr>
      <w:r>
        <w:t>十一、经营支出：指事业单位在专业业务活动及其辅助活动之外开展非独立核算经营活动发生的支出。</w:t>
      </w:r>
    </w:p>
    <w:p w:rsidR="00EE7310" w:rsidRDefault="00194196">
      <w:pPr>
        <w:pStyle w:val="a3"/>
        <w:spacing w:before="283" w:line="350" w:lineRule="auto"/>
        <w:ind w:right="1759" w:firstLine="640"/>
        <w:jc w:val="both"/>
      </w:pPr>
      <w:r>
        <w:t>十二、“三公”经费：纳入区级财政预决算管理的“ 三公”经费，是指省级部门用财政拨款安排的因公出国（ 境）费、公务用车购置及运行费和公务接待费。其中，因公出国（境）</w:t>
      </w:r>
      <w:proofErr w:type="gramStart"/>
      <w:r>
        <w:t>费反映</w:t>
      </w:r>
      <w:proofErr w:type="gramEnd"/>
      <w:r>
        <w:t>单位公务出国（境）的国际旅费、国外城市间交通费、住宿费、伙食费、培训费、公杂费等支出；公务用车购置及运行</w:t>
      </w:r>
      <w:proofErr w:type="gramStart"/>
      <w:r>
        <w:t>费反映</w:t>
      </w:r>
      <w:proofErr w:type="gramEnd"/>
      <w:r>
        <w:t>单位公务用车车辆购置支</w:t>
      </w:r>
    </w:p>
    <w:p w:rsidR="00EE7310" w:rsidRDefault="00EE7310">
      <w:pPr>
        <w:spacing w:line="350" w:lineRule="auto"/>
        <w:jc w:val="both"/>
        <w:sectPr w:rsidR="00EE7310">
          <w:pgSz w:w="11900" w:h="16840"/>
          <w:pgMar w:top="1600" w:right="340" w:bottom="960" w:left="1680" w:header="0" w:footer="686" w:gutter="0"/>
          <w:cols w:space="720"/>
        </w:sectPr>
      </w:pPr>
    </w:p>
    <w:p w:rsidR="00EE7310" w:rsidRDefault="00194196">
      <w:pPr>
        <w:pStyle w:val="a3"/>
        <w:spacing w:before="46" w:line="350" w:lineRule="auto"/>
        <w:ind w:right="1759"/>
        <w:jc w:val="both"/>
      </w:pPr>
      <w:r>
        <w:lastRenderedPageBreak/>
        <w:t>出（</w:t>
      </w:r>
      <w:proofErr w:type="gramStart"/>
      <w:r>
        <w:t>含车辆</w:t>
      </w:r>
      <w:proofErr w:type="gramEnd"/>
      <w:r>
        <w:t>购置税）及租用费、燃料费、维修费、过路过桥费、保险费、安全奖励费用等支出；公务接待</w:t>
      </w:r>
      <w:proofErr w:type="gramStart"/>
      <w:r>
        <w:t>费反映</w:t>
      </w:r>
      <w:proofErr w:type="gramEnd"/>
      <w:r>
        <w:t>单位按规定开支的各类公务接待（含外宾接待）支出。</w:t>
      </w:r>
    </w:p>
    <w:p w:rsidR="00EE7310" w:rsidRDefault="00194196">
      <w:pPr>
        <w:pStyle w:val="a3"/>
        <w:spacing w:before="284" w:line="350" w:lineRule="auto"/>
        <w:ind w:right="1721" w:firstLine="358"/>
      </w:pPr>
      <w:r>
        <w:t>十三、机关运行经费：为保障行政单位（</w:t>
      </w:r>
      <w:r>
        <w:rPr>
          <w:spacing w:val="-4"/>
        </w:rPr>
        <w:t>含参照公务员</w:t>
      </w:r>
      <w:r>
        <w:t>法管理的事业单位）运行用于购买货物和服务的各项资 金，包括办公及印刷费、邮电费、差旅费、会议费、福利费、日常维修费、专用材料及一般设备购置费、办公用房水电费、办公用房取暖费、办公用房物业管理费、公务用车运行维护费以及其他费用。</w:t>
      </w:r>
    </w:p>
    <w:sectPr w:rsidR="00EE7310">
      <w:pgSz w:w="11900" w:h="16840"/>
      <w:pgMar w:top="1600" w:right="340" w:bottom="960" w:left="1680" w:header="0" w:footer="68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310" w:rsidRDefault="00194196">
      <w:r>
        <w:separator/>
      </w:r>
    </w:p>
  </w:endnote>
  <w:endnote w:type="continuationSeparator" w:id="0">
    <w:p w:rsidR="00EE7310" w:rsidRDefault="00194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310" w:rsidRDefault="00194196">
    <w:pPr>
      <w:pStyle w:val="a3"/>
      <w:spacing w:line="14" w:lineRule="auto"/>
      <w:ind w:left="0"/>
      <w:rPr>
        <w:sz w:val="20"/>
      </w:rPr>
    </w:pPr>
    <w:r>
      <w:rPr>
        <w:noProof/>
        <w:lang w:val="en-US" w:bidi="ar-SA"/>
      </w:rPr>
      <mc:AlternateContent>
        <mc:Choice Requires="wps">
          <w:drawing>
            <wp:anchor distT="0" distB="0" distL="114300" distR="114300" simplePos="0" relativeHeight="251661312" behindDoc="1" locked="0" layoutInCell="1" allowOverlap="1">
              <wp:simplePos x="0" y="0"/>
              <wp:positionH relativeFrom="page">
                <wp:posOffset>3700145</wp:posOffset>
              </wp:positionH>
              <wp:positionV relativeFrom="page">
                <wp:posOffset>10067290</wp:posOffset>
              </wp:positionV>
              <wp:extent cx="165100" cy="1397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65100" cy="139700"/>
                      </a:xfrm>
                      <a:prstGeom prst="rect">
                        <a:avLst/>
                      </a:prstGeom>
                      <a:noFill/>
                      <a:ln>
                        <a:noFill/>
                      </a:ln>
                    </wps:spPr>
                    <wps:txbx>
                      <w:txbxContent>
                        <w:p w:rsidR="00EE7310" w:rsidRDefault="00194196">
                          <w:pPr>
                            <w:spacing w:line="220" w:lineRule="exact"/>
                            <w:ind w:left="40"/>
                            <w:rPr>
                              <w:sz w:val="18"/>
                            </w:rPr>
                          </w:pPr>
                          <w:r>
                            <w:fldChar w:fldCharType="begin"/>
                          </w:r>
                          <w:r>
                            <w:rPr>
                              <w:sz w:val="18"/>
                            </w:rPr>
                            <w:instrText xml:space="preserve"> PAGE </w:instrText>
                          </w:r>
                          <w:r>
                            <w:fldChar w:fldCharType="separate"/>
                          </w:r>
                          <w:r w:rsidR="002338BE">
                            <w:rPr>
                              <w:noProof/>
                              <w:sz w:val="18"/>
                            </w:rPr>
                            <w:t>10</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291.35pt;margin-top:792.7pt;width:13pt;height:11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" filled="f" stroked="f">
              <v:textbox inset="0,0,0,0">
                <w:txbxContent>
                  <w:p w:rsidR="00EE7310" w:rsidRDefault="00194196">
                    <w:pPr>
                      <w:spacing w:line="220" w:lineRule="exact"/>
                      <w:ind w:left="40"/>
                      <w:rPr>
                        <w:sz w:val="18"/>
                      </w:rPr>
                    </w:pPr>
                    <w:r>
                      <w:fldChar w:fldCharType="begin"/>
                    </w:r>
                    <w:r>
                      <w:rPr>
                        <w:sz w:val="18"/>
                      </w:rPr>
                      <w:instrText xml:space="preserve"> PAGE </w:instrText>
                    </w:r>
                    <w:r>
                      <w:fldChar w:fldCharType="separate"/>
                    </w:r>
                    <w:r w:rsidR="002338BE">
                      <w:rPr>
                        <w:noProof/>
                        <w:sz w:val="18"/>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310" w:rsidRDefault="00EE7310">
    <w:pPr>
      <w:pStyle w:val="a3"/>
      <w:spacing w:line="14" w:lineRule="auto"/>
      <w:ind w:left="0"/>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310" w:rsidRDefault="00194196">
    <w:pPr>
      <w:pStyle w:val="a3"/>
      <w:spacing w:line="14" w:lineRule="auto"/>
      <w:ind w:left="0"/>
      <w:rPr>
        <w:sz w:val="12"/>
      </w:rPr>
    </w:pPr>
    <w:r>
      <w:rPr>
        <w:noProof/>
        <w:lang w:val="en-US" w:bidi="ar-SA"/>
      </w:rPr>
      <mc:AlternateContent>
        <mc:Choice Requires="wps">
          <w:drawing>
            <wp:anchor distT="0" distB="0" distL="114300" distR="114300" simplePos="0" relativeHeight="251662336" behindDoc="1" locked="0" layoutInCell="1" allowOverlap="1">
              <wp:simplePos x="0" y="0"/>
              <wp:positionH relativeFrom="page">
                <wp:posOffset>3700145</wp:posOffset>
              </wp:positionH>
              <wp:positionV relativeFrom="page">
                <wp:posOffset>10067290</wp:posOffset>
              </wp:positionV>
              <wp:extent cx="165100" cy="139700"/>
              <wp:effectExtent l="0" t="0" r="0" b="0"/>
              <wp:wrapNone/>
              <wp:docPr id="10" name="文本框 2"/>
              <wp:cNvGraphicFramePr/>
              <a:graphic xmlns:a="http://schemas.openxmlformats.org/drawingml/2006/main">
                <a:graphicData uri="http://schemas.microsoft.com/office/word/2010/wordprocessingShape">
                  <wps:wsp>
                    <wps:cNvSpPr txBox="1"/>
                    <wps:spPr>
                      <a:xfrm>
                        <a:off x="0" y="0"/>
                        <a:ext cx="165100" cy="139700"/>
                      </a:xfrm>
                      <a:prstGeom prst="rect">
                        <a:avLst/>
                      </a:prstGeom>
                      <a:noFill/>
                      <a:ln>
                        <a:noFill/>
                      </a:ln>
                    </wps:spPr>
                    <wps:txbx>
                      <w:txbxContent>
                        <w:p w:rsidR="00EE7310" w:rsidRDefault="00194196">
                          <w:pPr>
                            <w:spacing w:line="220" w:lineRule="exact"/>
                            <w:ind w:left="40"/>
                            <w:rPr>
                              <w:sz w:val="18"/>
                            </w:rPr>
                          </w:pPr>
                          <w:r>
                            <w:fldChar w:fldCharType="begin"/>
                          </w:r>
                          <w:r>
                            <w:rPr>
                              <w:sz w:val="18"/>
                            </w:rPr>
                            <w:instrText xml:space="preserve"> PAGE </w:instrText>
                          </w:r>
                          <w:r>
                            <w:fldChar w:fldCharType="separate"/>
                          </w:r>
                          <w:r w:rsidR="002338BE">
                            <w:rPr>
                              <w:noProof/>
                              <w:sz w:val="18"/>
                            </w:rPr>
                            <w:t>22</w:t>
                          </w:r>
                          <w:r>
                            <w:fldChar w:fldCharType="end"/>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margin-left:291.35pt;margin-top:792.7pt;width:13pt;height:11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" filled="f" stroked="f">
              <v:textbox inset="0,0,0,0">
                <w:txbxContent>
                  <w:p w:rsidR="00EE7310" w:rsidRDefault="00194196">
                    <w:pPr>
                      <w:spacing w:line="220" w:lineRule="exact"/>
                      <w:ind w:left="40"/>
                      <w:rPr>
                        <w:sz w:val="18"/>
                      </w:rPr>
                    </w:pPr>
                    <w:r>
                      <w:fldChar w:fldCharType="begin"/>
                    </w:r>
                    <w:r>
                      <w:rPr>
                        <w:sz w:val="18"/>
                      </w:rPr>
                      <w:instrText xml:space="preserve"> PAGE </w:instrText>
                    </w:r>
                    <w:r>
                      <w:fldChar w:fldCharType="separate"/>
                    </w:r>
                    <w:r w:rsidR="002338BE">
                      <w:rPr>
                        <w:noProof/>
                        <w:sz w:val="18"/>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310" w:rsidRDefault="00194196">
      <w:r>
        <w:separator/>
      </w:r>
    </w:p>
  </w:footnote>
  <w:footnote w:type="continuationSeparator" w:id="0">
    <w:p w:rsidR="00EE7310" w:rsidRDefault="0019419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08E"/>
    <w:multiLevelType w:val="multilevel"/>
    <w:tmpl w:val="0053208E"/>
    <w:lvl w:ilvl="0">
      <w:start w:val="1"/>
      <w:numFmt w:val="decimal"/>
      <w:lvlText w:val="%1."/>
      <w:lvlJc w:val="left"/>
      <w:pPr>
        <w:ind w:left="840" w:hanging="720"/>
        <w:jc w:val="left"/>
      </w:pPr>
      <w:rPr>
        <w:rFonts w:hint="default"/>
        <w:w w:val="100"/>
        <w:lang w:val="zh-CN" w:eastAsia="zh-CN" w:bidi="zh-CN"/>
      </w:rPr>
    </w:lvl>
    <w:lvl w:ilvl="1">
      <w:start w:val="1"/>
      <w:numFmt w:val="decimal"/>
      <w:lvlText w:val="%2."/>
      <w:lvlJc w:val="left"/>
      <w:pPr>
        <w:ind w:left="302" w:hanging="321"/>
        <w:jc w:val="left"/>
      </w:pPr>
      <w:rPr>
        <w:rFonts w:ascii="仿宋" w:eastAsia="仿宋" w:hAnsi="仿宋" w:cs="仿宋" w:hint="default"/>
        <w:w w:val="100"/>
        <w:sz w:val="30"/>
        <w:szCs w:val="30"/>
        <w:lang w:val="zh-CN" w:eastAsia="zh-CN" w:bidi="zh-CN"/>
      </w:rPr>
    </w:lvl>
    <w:lvl w:ilvl="2">
      <w:start w:val="3"/>
      <w:numFmt w:val="decimal"/>
      <w:lvlText w:val="%3."/>
      <w:lvlJc w:val="left"/>
      <w:pPr>
        <w:ind w:left="1259" w:hanging="321"/>
        <w:jc w:val="right"/>
      </w:pPr>
      <w:rPr>
        <w:rFonts w:ascii="仿宋" w:eastAsia="仿宋" w:hAnsi="仿宋" w:cs="仿宋" w:hint="default"/>
        <w:w w:val="100"/>
        <w:sz w:val="30"/>
        <w:szCs w:val="30"/>
        <w:lang w:val="zh-CN" w:eastAsia="zh-CN" w:bidi="zh-CN"/>
      </w:rPr>
    </w:lvl>
    <w:lvl w:ilvl="3">
      <w:numFmt w:val="bullet"/>
      <w:lvlText w:val="•"/>
      <w:lvlJc w:val="left"/>
      <w:pPr>
        <w:ind w:left="2337" w:hanging="321"/>
      </w:pPr>
      <w:rPr>
        <w:rFonts w:hint="default"/>
        <w:lang w:val="zh-CN" w:eastAsia="zh-CN" w:bidi="zh-CN"/>
      </w:rPr>
    </w:lvl>
    <w:lvl w:ilvl="4">
      <w:numFmt w:val="bullet"/>
      <w:lvlText w:val="•"/>
      <w:lvlJc w:val="left"/>
      <w:pPr>
        <w:ind w:left="3415" w:hanging="321"/>
      </w:pPr>
      <w:rPr>
        <w:rFonts w:hint="default"/>
        <w:lang w:val="zh-CN" w:eastAsia="zh-CN" w:bidi="zh-CN"/>
      </w:rPr>
    </w:lvl>
    <w:lvl w:ilvl="5">
      <w:numFmt w:val="bullet"/>
      <w:lvlText w:val="•"/>
      <w:lvlJc w:val="left"/>
      <w:pPr>
        <w:ind w:left="4492" w:hanging="321"/>
      </w:pPr>
      <w:rPr>
        <w:rFonts w:hint="default"/>
        <w:lang w:val="zh-CN" w:eastAsia="zh-CN" w:bidi="zh-CN"/>
      </w:rPr>
    </w:lvl>
    <w:lvl w:ilvl="6">
      <w:numFmt w:val="bullet"/>
      <w:lvlText w:val="•"/>
      <w:lvlJc w:val="left"/>
      <w:pPr>
        <w:ind w:left="5570" w:hanging="321"/>
      </w:pPr>
      <w:rPr>
        <w:rFonts w:hint="default"/>
        <w:lang w:val="zh-CN" w:eastAsia="zh-CN" w:bidi="zh-CN"/>
      </w:rPr>
    </w:lvl>
    <w:lvl w:ilvl="7">
      <w:numFmt w:val="bullet"/>
      <w:lvlText w:val="•"/>
      <w:lvlJc w:val="left"/>
      <w:pPr>
        <w:ind w:left="6647" w:hanging="321"/>
      </w:pPr>
      <w:rPr>
        <w:rFonts w:hint="default"/>
        <w:lang w:val="zh-CN" w:eastAsia="zh-CN" w:bidi="zh-CN"/>
      </w:rPr>
    </w:lvl>
    <w:lvl w:ilvl="8">
      <w:numFmt w:val="bullet"/>
      <w:lvlText w:val="•"/>
      <w:lvlJc w:val="left"/>
      <w:pPr>
        <w:ind w:left="7725" w:hanging="321"/>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1MGU0Y2M3Y2IwMWU1YWU5YWY4ZTMzN2U3MzUwMWMifQ=="/>
  </w:docVars>
  <w:rsids>
    <w:rsidRoot w:val="00EE7310"/>
    <w:rsid w:val="00194196"/>
    <w:rsid w:val="002338BE"/>
    <w:rsid w:val="00EE7310"/>
    <w:rsid w:val="4215634C"/>
    <w:rsid w:val="6B3675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B0909EF-C91D-42DD-8469-9E98E2DF1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宋体" w:eastAsia="宋体" w:hAnsi="宋体" w:cs="宋体"/>
      <w:sz w:val="22"/>
      <w:szCs w:val="22"/>
      <w:lang w:val="zh-CN" w:bidi="zh-CN"/>
    </w:rPr>
  </w:style>
  <w:style w:type="paragraph" w:styleId="1">
    <w:name w:val="heading 1"/>
    <w:basedOn w:val="a"/>
    <w:next w:val="a"/>
    <w:uiPriority w:val="1"/>
    <w:qFormat/>
    <w:pPr>
      <w:spacing w:before="1"/>
      <w:ind w:left="497"/>
      <w:outlineLvl w:val="0"/>
    </w:pPr>
    <w:rPr>
      <w:sz w:val="36"/>
      <w:szCs w:val="36"/>
    </w:rPr>
  </w:style>
  <w:style w:type="paragraph" w:styleId="2">
    <w:name w:val="heading 2"/>
    <w:basedOn w:val="a"/>
    <w:next w:val="a"/>
    <w:uiPriority w:val="1"/>
    <w:qFormat/>
    <w:pPr>
      <w:spacing w:before="1"/>
      <w:ind w:left="763"/>
      <w:outlineLvl w:val="1"/>
    </w:pPr>
    <w:rPr>
      <w:rFonts w:ascii="Microsoft JhengHei" w:eastAsia="Microsoft JhengHei" w:hAnsi="Microsoft JhengHei" w:cs="Microsoft JhengHe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20"/>
    </w:pPr>
    <w:rPr>
      <w:sz w:val="32"/>
      <w:szCs w:val="32"/>
    </w:rPr>
  </w:style>
  <w:style w:type="paragraph" w:styleId="3">
    <w:name w:val="toc 3"/>
    <w:basedOn w:val="a"/>
    <w:next w:val="a"/>
    <w:uiPriority w:val="1"/>
    <w:qFormat/>
    <w:pPr>
      <w:spacing w:before="129"/>
      <w:ind w:left="120"/>
    </w:pPr>
    <w:rPr>
      <w:rFonts w:ascii="Microsoft JhengHei" w:eastAsia="Microsoft JhengHei" w:hAnsi="Microsoft JhengHei" w:cs="Microsoft JhengHei"/>
      <w:b/>
      <w:bCs/>
      <w:i/>
    </w:rPr>
  </w:style>
  <w:style w:type="paragraph" w:styleId="10">
    <w:name w:val="toc 1"/>
    <w:basedOn w:val="a"/>
    <w:next w:val="a"/>
    <w:uiPriority w:val="1"/>
    <w:qFormat/>
    <w:pPr>
      <w:spacing w:before="56"/>
      <w:ind w:left="120"/>
    </w:pPr>
    <w:rPr>
      <w:rFonts w:ascii="Microsoft JhengHei" w:eastAsia="Microsoft JhengHei" w:hAnsi="Microsoft JhengHei" w:cs="Microsoft JhengHei"/>
      <w:b/>
      <w:bCs/>
      <w:sz w:val="32"/>
      <w:szCs w:val="32"/>
    </w:rPr>
  </w:style>
  <w:style w:type="paragraph" w:styleId="20">
    <w:name w:val="toc 2"/>
    <w:basedOn w:val="a"/>
    <w:next w:val="a"/>
    <w:uiPriority w:val="1"/>
    <w:qFormat/>
    <w:pPr>
      <w:spacing w:before="235"/>
      <w:ind w:left="120"/>
    </w:pPr>
    <w:rPr>
      <w:sz w:val="32"/>
      <w:szCs w:val="32"/>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pPr>
      <w:ind w:left="840" w:hanging="720"/>
    </w:pPr>
  </w:style>
  <w:style w:type="paragraph" w:customStyle="1" w:styleId="TableParagraph">
    <w:name w:val="Table Paragraph"/>
    <w:basedOn w:val="a"/>
    <w:uiPriority w:val="1"/>
    <w:qFormat/>
    <w:pPr>
      <w:spacing w:before="235" w:line="404" w:lineRule="exact"/>
      <w:ind w:left="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47</Pages>
  <Words>1998</Words>
  <Characters>11392</Characters>
  <Application>Microsoft Office Word</Application>
  <DocSecurity>0</DocSecurity>
  <Lines>94</Lines>
  <Paragraphs>26</Paragraphs>
  <ScaleCrop>false</ScaleCrop>
  <Company>China</Company>
  <LinksUpToDate>false</LinksUpToDate>
  <CharactersWithSpaces>13364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3</cp:revision>
  <dcterms:created xsi:type="dcterms:W3CDTF">2022-09-08T03:25:00Z</dcterms:created>
  <dcterms:modified xsi:type="dcterms:W3CDTF">2022-09-08T03:39:00Z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FBBABB424BA346A0B2BC785979D5071C</vt:lpwstr>
  </property>
</Properties>
</file>