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line="600" w:lineRule="atLeast"/>
        <w:jc w:val="left"/>
        <w:rPr>
          <w:rFonts w:ascii="Times New Roman" w:hAnsi="Times New Roman" w:eastAsia="仿宋_GB2312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  <w:t>附件2</w:t>
      </w:r>
    </w:p>
    <w:p>
      <w:pPr>
        <w:widowControl/>
        <w:spacing w:beforeAutospacing="1" w:line="600" w:lineRule="atLeast"/>
        <w:jc w:val="center"/>
        <w:rPr>
          <w:rFonts w:cs="宋体" w:asciiTheme="minorEastAsia" w:hAnsiTheme="minorEastAsia"/>
          <w:b/>
          <w:color w:val="333333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福州市马尾生态环境环境局202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cs="宋体" w:asciiTheme="minorEastAsia" w:hAnsiTheme="minorEastAsia"/>
          <w:b/>
          <w:color w:val="333333"/>
          <w:kern w:val="0"/>
          <w:sz w:val="44"/>
          <w:szCs w:val="44"/>
        </w:rPr>
        <w:t>年度“双随机一公开”抽查计划表</w:t>
      </w:r>
    </w:p>
    <w:p/>
    <w:tbl>
      <w:tblPr>
        <w:tblStyle w:val="6"/>
        <w:tblW w:w="14847" w:type="dxa"/>
        <w:tblInd w:w="0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675"/>
        <w:gridCol w:w="1610"/>
        <w:gridCol w:w="1009"/>
        <w:gridCol w:w="1714"/>
        <w:gridCol w:w="1009"/>
        <w:gridCol w:w="1348"/>
        <w:gridCol w:w="3742"/>
        <w:gridCol w:w="993"/>
        <w:gridCol w:w="1275"/>
      </w:tblGrid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抽查计划名称</w:t>
            </w:r>
          </w:p>
        </w:tc>
        <w:tc>
          <w:tcPr>
            <w:tcW w:w="1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抽查任务名称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抽查类型（定向或不定向）</w:t>
            </w:r>
          </w:p>
        </w:tc>
        <w:tc>
          <w:tcPr>
            <w:tcW w:w="1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抽查事项类别（一般检查事项或重点检查事项）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部门联合抽查（是或否）</w:t>
            </w:r>
          </w:p>
        </w:tc>
        <w:tc>
          <w:tcPr>
            <w:tcW w:w="1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抽查事项</w:t>
            </w:r>
          </w:p>
        </w:tc>
        <w:tc>
          <w:tcPr>
            <w:tcW w:w="3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抽查对象比例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抽查起止时间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333333"/>
                <w:kern w:val="0"/>
                <w:szCs w:val="21"/>
              </w:rPr>
              <w:t>实施部门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第一季度污染源日常监管“双随机抽检情况”</w:t>
            </w:r>
          </w:p>
        </w:tc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一般排污单位、重点排污单位及特殊监管排污单位</w:t>
            </w:r>
          </w:p>
        </w:tc>
        <w:tc>
          <w:tcPr>
            <w:tcW w:w="1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不定向</w:t>
            </w:r>
          </w:p>
        </w:tc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一般检查事项</w:t>
            </w:r>
          </w:p>
        </w:tc>
        <w:tc>
          <w:tcPr>
            <w:tcW w:w="1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13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污染源日常环境监管</w:t>
            </w:r>
          </w:p>
        </w:tc>
        <w:tc>
          <w:tcPr>
            <w:tcW w:w="3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一般排污单位按1：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的比例；重点排污单位25%；特殊监管排污单位根据工作要求，结合实际，不定期检查。</w:t>
            </w:r>
          </w:p>
        </w:tc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1月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-3月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执法大队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第二季度污染源日常监管“双随机抽检情况”</w:t>
            </w:r>
          </w:p>
        </w:tc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一般排污单位、重点排污单位及特殊监管排污单位</w:t>
            </w:r>
          </w:p>
        </w:tc>
        <w:tc>
          <w:tcPr>
            <w:tcW w:w="1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不定向</w:t>
            </w:r>
          </w:p>
        </w:tc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一般检查事项</w:t>
            </w:r>
          </w:p>
        </w:tc>
        <w:tc>
          <w:tcPr>
            <w:tcW w:w="1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13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污染源日常环境监管</w:t>
            </w:r>
          </w:p>
        </w:tc>
        <w:tc>
          <w:tcPr>
            <w:tcW w:w="3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一般排污单位按1：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的比例；重点排污单位25%；特殊监管排污单位根据工作要求，结合实际，不定期检查。</w:t>
            </w:r>
          </w:p>
        </w:tc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4月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-6月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执法大队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第三季度污染源日常监管“双随机抽检情况”</w:t>
            </w:r>
          </w:p>
        </w:tc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一般排污单位、重点排污单位及特殊监管排污单位</w:t>
            </w:r>
          </w:p>
        </w:tc>
        <w:tc>
          <w:tcPr>
            <w:tcW w:w="1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不定向</w:t>
            </w:r>
          </w:p>
        </w:tc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一般检查事项</w:t>
            </w:r>
          </w:p>
        </w:tc>
        <w:tc>
          <w:tcPr>
            <w:tcW w:w="1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13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污染源日常环境监管</w:t>
            </w:r>
          </w:p>
        </w:tc>
        <w:tc>
          <w:tcPr>
            <w:tcW w:w="3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一般排污单位按1：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的比例；重点排污单位25%；特殊监管排污单位根据工作要求，结合实际，不定期检查。</w:t>
            </w:r>
          </w:p>
        </w:tc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7月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-9月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执法大队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第四季度污染源日常监管“双随机抽检情况”</w:t>
            </w:r>
          </w:p>
        </w:tc>
        <w:tc>
          <w:tcPr>
            <w:tcW w:w="1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一般排污单位、重点排污单位及特殊监管排污单位</w:t>
            </w:r>
          </w:p>
        </w:tc>
        <w:tc>
          <w:tcPr>
            <w:tcW w:w="1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不定向</w:t>
            </w:r>
          </w:p>
        </w:tc>
        <w:tc>
          <w:tcPr>
            <w:tcW w:w="17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一般检查事项</w:t>
            </w:r>
          </w:p>
        </w:tc>
        <w:tc>
          <w:tcPr>
            <w:tcW w:w="100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否</w:t>
            </w:r>
          </w:p>
        </w:tc>
        <w:tc>
          <w:tcPr>
            <w:tcW w:w="13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污染源日常环境监管</w:t>
            </w:r>
          </w:p>
        </w:tc>
        <w:tc>
          <w:tcPr>
            <w:tcW w:w="374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一般排污单位按1：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的比例；重点排污单位25%；特殊监管排污单位根据工作要求，结合实际，不定期检查。</w:t>
            </w:r>
          </w:p>
        </w:tc>
        <w:tc>
          <w:tcPr>
            <w:tcW w:w="99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10月-12月</w:t>
            </w:r>
          </w:p>
        </w:tc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kern w:val="0"/>
                <w:szCs w:val="21"/>
              </w:rPr>
              <w:t>执法大队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华文中宋" w:eastAsia="华文中宋" w:cs="宋体"/>
          <w:b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</w:p>
    <w:sectPr>
      <w:pgSz w:w="16838" w:h="11906" w:orient="landscape"/>
      <w:pgMar w:top="1418" w:right="1440" w:bottom="1418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ZjM4OGZlMDdkZGJlODkxZThmMTQ4Mzc0NWJjODgifQ=="/>
  </w:docVars>
  <w:rsids>
    <w:rsidRoot w:val="005616F6"/>
    <w:rsid w:val="00007FD1"/>
    <w:rsid w:val="000529A0"/>
    <w:rsid w:val="002A24A2"/>
    <w:rsid w:val="003A25A4"/>
    <w:rsid w:val="004653FB"/>
    <w:rsid w:val="00486927"/>
    <w:rsid w:val="00512B23"/>
    <w:rsid w:val="005616F6"/>
    <w:rsid w:val="005A33D2"/>
    <w:rsid w:val="006C780F"/>
    <w:rsid w:val="009505C8"/>
    <w:rsid w:val="00A2319A"/>
    <w:rsid w:val="00E32998"/>
    <w:rsid w:val="00E477AC"/>
    <w:rsid w:val="00FF0841"/>
    <w:rsid w:val="0BBC64FB"/>
    <w:rsid w:val="35A55397"/>
    <w:rsid w:val="6B0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427</Words>
  <Characters>2440</Characters>
  <Lines>20</Lines>
  <Paragraphs>5</Paragraphs>
  <TotalTime>3</TotalTime>
  <ScaleCrop>false</ScaleCrop>
  <LinksUpToDate>false</LinksUpToDate>
  <CharactersWithSpaces>2862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2023-11-07T00:50:00Z</dcterms:created>
  <dc:creator>PC</dc:creator>
  <cp:lastModifiedBy>xin</cp:lastModifiedBy>
  <cp:lastPrinted>2024-01-16T03:49:00Z</cp:lastPrinted>
  <dcterms:modified xsi:type="dcterms:W3CDTF">2024-01-16T08:10:48Z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AFEC42ECA1574D09BECFBA21A75716CE_13</vt:lpwstr>
  </property>
</Properties>
</file>