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68FFD">
      <w:pPr>
        <w:snapToGrid w:val="0"/>
        <w:spacing w:line="460" w:lineRule="exact"/>
        <w:ind w:right="23"/>
        <w:jc w:val="left"/>
        <w:rPr>
          <w:rFonts w:eastAsia="黑体"/>
          <w:spacing w:val="-6"/>
          <w:sz w:val="32"/>
        </w:rPr>
      </w:pPr>
      <w:r>
        <w:rPr>
          <w:rFonts w:eastAsia="黑体"/>
          <w:spacing w:val="-6"/>
          <w:sz w:val="32"/>
        </w:rPr>
        <w:t>附件2</w:t>
      </w:r>
    </w:p>
    <w:p w14:paraId="723F66B2">
      <w:pPr>
        <w:snapToGrid w:val="0"/>
        <w:spacing w:line="460" w:lineRule="exact"/>
        <w:ind w:right="23"/>
        <w:jc w:val="center"/>
        <w:rPr>
          <w:rFonts w:eastAsia="方正小标宋简体"/>
          <w:spacing w:val="-6"/>
          <w:sz w:val="44"/>
          <w:szCs w:val="44"/>
        </w:rPr>
      </w:pPr>
      <w:bookmarkStart w:id="0" w:name="_GoBack"/>
      <w:r>
        <w:rPr>
          <w:rFonts w:eastAsia="方正小标宋简体"/>
          <w:spacing w:val="-6"/>
          <w:sz w:val="44"/>
          <w:szCs w:val="44"/>
        </w:rPr>
        <w:t>保护管理责任落实情况</w:t>
      </w:r>
    </w:p>
    <w:bookmarkEnd w:id="0"/>
    <w:tbl>
      <w:tblPr>
        <w:tblStyle w:val="2"/>
        <w:tblW w:w="8647" w:type="dxa"/>
        <w:tblInd w:w="1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3236"/>
        <w:gridCol w:w="1504"/>
        <w:gridCol w:w="535"/>
        <w:gridCol w:w="646"/>
        <w:gridCol w:w="1670"/>
      </w:tblGrid>
      <w:tr w14:paraId="78D17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vMerge w:val="restart"/>
            <w:tcBorders>
              <w:bottom w:val="nil"/>
            </w:tcBorders>
            <w:noWrap w:val="0"/>
            <w:vAlign w:val="center"/>
          </w:tcPr>
          <w:p w14:paraId="613BBFA2">
            <w:pPr>
              <w:spacing w:before="49" w:line="223" w:lineRule="auto"/>
              <w:ind w:left="134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b/>
                <w:bCs/>
                <w:spacing w:val="3"/>
                <w:sz w:val="23"/>
                <w:szCs w:val="23"/>
              </w:rPr>
              <w:t>地方性法</w:t>
            </w:r>
            <w:r>
              <w:rPr>
                <w:rFonts w:hAnsi="仿宋" w:eastAsia="仿宋"/>
                <w:b/>
                <w:bCs/>
                <w:spacing w:val="4"/>
                <w:sz w:val="23"/>
                <w:szCs w:val="23"/>
              </w:rPr>
              <w:t>规、规章和技术标</w:t>
            </w:r>
            <w:r>
              <w:rPr>
                <w:rFonts w:hAnsi="仿宋" w:eastAsia="仿宋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3236" w:type="dxa"/>
            <w:noWrap w:val="0"/>
            <w:vAlign w:val="top"/>
          </w:tcPr>
          <w:p w14:paraId="0869E4DB">
            <w:pPr>
              <w:spacing w:before="39" w:line="217" w:lineRule="auto"/>
              <w:ind w:left="120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地方性法规名称和批准单位</w:t>
            </w:r>
          </w:p>
        </w:tc>
        <w:tc>
          <w:tcPr>
            <w:tcW w:w="1504" w:type="dxa"/>
            <w:noWrap w:val="0"/>
            <w:vAlign w:val="top"/>
          </w:tcPr>
          <w:p w14:paraId="5FC54CBC">
            <w:pPr>
              <w:pStyle w:val="4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1" w:type="dxa"/>
            <w:gridSpan w:val="2"/>
            <w:noWrap w:val="0"/>
            <w:vAlign w:val="top"/>
          </w:tcPr>
          <w:p w14:paraId="55779912">
            <w:pPr>
              <w:spacing w:before="39" w:line="217" w:lineRule="auto"/>
              <w:ind w:left="129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4"/>
                <w:sz w:val="23"/>
                <w:szCs w:val="23"/>
              </w:rPr>
              <w:t>实施时间</w:t>
            </w:r>
          </w:p>
        </w:tc>
        <w:tc>
          <w:tcPr>
            <w:tcW w:w="1670" w:type="dxa"/>
            <w:noWrap w:val="0"/>
            <w:vAlign w:val="top"/>
          </w:tcPr>
          <w:p w14:paraId="09A07231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66F31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407B3E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noWrap w:val="0"/>
            <w:vAlign w:val="top"/>
          </w:tcPr>
          <w:p w14:paraId="24D61E97">
            <w:pPr>
              <w:spacing w:before="36" w:line="217" w:lineRule="auto"/>
              <w:ind w:left="120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地方规章名称和批准单位</w:t>
            </w:r>
          </w:p>
        </w:tc>
        <w:tc>
          <w:tcPr>
            <w:tcW w:w="1504" w:type="dxa"/>
            <w:noWrap w:val="0"/>
            <w:vAlign w:val="top"/>
          </w:tcPr>
          <w:p w14:paraId="2133D1BC">
            <w:pPr>
              <w:pStyle w:val="4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1" w:type="dxa"/>
            <w:gridSpan w:val="2"/>
            <w:noWrap w:val="0"/>
            <w:vAlign w:val="top"/>
          </w:tcPr>
          <w:p w14:paraId="23E539D9">
            <w:pPr>
              <w:spacing w:before="36" w:line="217" w:lineRule="auto"/>
              <w:ind w:left="129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4"/>
                <w:sz w:val="23"/>
                <w:szCs w:val="23"/>
              </w:rPr>
              <w:t>实施时间</w:t>
            </w:r>
          </w:p>
        </w:tc>
        <w:tc>
          <w:tcPr>
            <w:tcW w:w="1670" w:type="dxa"/>
            <w:noWrap w:val="0"/>
            <w:vAlign w:val="top"/>
          </w:tcPr>
          <w:p w14:paraId="192D9FC3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5F49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056" w:type="dxa"/>
            <w:vMerge w:val="continue"/>
            <w:tcBorders>
              <w:top w:val="nil"/>
            </w:tcBorders>
            <w:noWrap w:val="0"/>
            <w:vAlign w:val="top"/>
          </w:tcPr>
          <w:p w14:paraId="69A99DEE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noWrap w:val="0"/>
            <w:vAlign w:val="top"/>
          </w:tcPr>
          <w:p w14:paraId="06B818AC">
            <w:pPr>
              <w:spacing w:before="36" w:line="233" w:lineRule="auto"/>
              <w:ind w:left="132" w:right="105" w:hanging="12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1"/>
                <w:sz w:val="23"/>
                <w:szCs w:val="23"/>
              </w:rPr>
              <w:t>技术指引文件、导则、标准规</w:t>
            </w:r>
            <w:r>
              <w:rPr>
                <w:rFonts w:eastAsia="仿宋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5"/>
                <w:sz w:val="23"/>
                <w:szCs w:val="23"/>
              </w:rPr>
              <w:t>范名称（请逐一填写）</w:t>
            </w:r>
          </w:p>
        </w:tc>
        <w:tc>
          <w:tcPr>
            <w:tcW w:w="1504" w:type="dxa"/>
            <w:noWrap w:val="0"/>
            <w:vAlign w:val="top"/>
          </w:tcPr>
          <w:p w14:paraId="1EDA9548">
            <w:pPr>
              <w:pStyle w:val="4"/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《马尾区历史建筑保护工作方案》、《福州市马尾区进一步加强有保留价值老建筑保护专项行动方案》、《马尾区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2021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年古厝保护提升实施方案》</w:t>
            </w:r>
          </w:p>
        </w:tc>
        <w:tc>
          <w:tcPr>
            <w:tcW w:w="1181" w:type="dxa"/>
            <w:gridSpan w:val="2"/>
            <w:noWrap w:val="0"/>
            <w:vAlign w:val="top"/>
          </w:tcPr>
          <w:p w14:paraId="4BA9C34C">
            <w:pPr>
              <w:pStyle w:val="4"/>
              <w:rPr>
                <w:rFonts w:ascii="Times New Roman" w:hAnsi="Times New Roman" w:eastAsia="仿宋" w:cs="Times New Roman"/>
                <w:spacing w:val="-3"/>
                <w:sz w:val="23"/>
                <w:szCs w:val="23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</w:rPr>
              <w:t>实施时间</w:t>
            </w:r>
          </w:p>
        </w:tc>
        <w:tc>
          <w:tcPr>
            <w:tcW w:w="1670" w:type="dxa"/>
            <w:noWrap w:val="0"/>
            <w:vAlign w:val="top"/>
          </w:tcPr>
          <w:p w14:paraId="2DA59C9C">
            <w:pPr>
              <w:pStyle w:val="4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2018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年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10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月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11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日、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2020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年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8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月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23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日、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2021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年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2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月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23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日</w:t>
            </w:r>
          </w:p>
        </w:tc>
      </w:tr>
      <w:tr w14:paraId="038FF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6" w:type="dxa"/>
            <w:vMerge w:val="restart"/>
            <w:tcBorders>
              <w:bottom w:val="nil"/>
            </w:tcBorders>
            <w:noWrap w:val="0"/>
            <w:vAlign w:val="center"/>
          </w:tcPr>
          <w:p w14:paraId="1EB4DB6B">
            <w:pPr>
              <w:spacing w:before="74" w:line="237" w:lineRule="auto"/>
              <w:ind w:left="139" w:right="114" w:hanging="5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b/>
                <w:bCs/>
                <w:spacing w:val="3"/>
                <w:sz w:val="23"/>
                <w:szCs w:val="23"/>
              </w:rPr>
              <w:t>保护日常</w:t>
            </w:r>
            <w:r>
              <w:rPr>
                <w:rFonts w:hAnsi="仿宋" w:eastAsia="仿宋"/>
                <w:b/>
                <w:bCs/>
                <w:spacing w:val="2"/>
                <w:sz w:val="23"/>
                <w:szCs w:val="23"/>
              </w:rPr>
              <w:t>监督情况</w:t>
            </w:r>
          </w:p>
        </w:tc>
        <w:tc>
          <w:tcPr>
            <w:tcW w:w="3236" w:type="dxa"/>
            <w:noWrap w:val="0"/>
            <w:vAlign w:val="top"/>
          </w:tcPr>
          <w:p w14:paraId="1E8FED74">
            <w:pPr>
              <w:spacing w:before="34" w:line="234" w:lineRule="auto"/>
              <w:ind w:left="121" w:right="105" w:firstLine="48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-3"/>
                <w:sz w:val="23"/>
                <w:szCs w:val="23"/>
              </w:rPr>
              <w:t>日常监督方式（如城市网格管</w:t>
            </w:r>
            <w:r>
              <w:rPr>
                <w:rFonts w:eastAsia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5"/>
                <w:sz w:val="23"/>
                <w:szCs w:val="23"/>
              </w:rPr>
              <w:t>理、城管执法等）</w:t>
            </w:r>
          </w:p>
        </w:tc>
        <w:tc>
          <w:tcPr>
            <w:tcW w:w="4355" w:type="dxa"/>
            <w:gridSpan w:val="4"/>
            <w:noWrap w:val="0"/>
            <w:vAlign w:val="top"/>
          </w:tcPr>
          <w:p w14:paraId="61DFB0D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</w:rPr>
              <w:t>城市网格管</w:t>
            </w:r>
            <w:r>
              <w:rPr>
                <w:rFonts w:ascii="Times New Roman" w:hAnsi="仿宋" w:eastAsia="仿宋" w:cs="Times New Roman"/>
                <w:spacing w:val="5"/>
                <w:sz w:val="23"/>
                <w:szCs w:val="23"/>
              </w:rPr>
              <w:t>理</w:t>
            </w:r>
          </w:p>
        </w:tc>
      </w:tr>
      <w:tr w14:paraId="3809F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FF8765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noWrap w:val="0"/>
            <w:vAlign w:val="top"/>
          </w:tcPr>
          <w:p w14:paraId="19C394A8">
            <w:pPr>
              <w:spacing w:before="36" w:line="233" w:lineRule="auto"/>
              <w:ind w:left="120" w:right="247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历次各级评估检查中发现问</w:t>
            </w:r>
            <w:r>
              <w:rPr>
                <w:rFonts w:hAnsi="仿宋" w:eastAsia="仿宋"/>
                <w:spacing w:val="6"/>
                <w:sz w:val="23"/>
                <w:szCs w:val="23"/>
              </w:rPr>
              <w:t>题整改情况</w:t>
            </w:r>
          </w:p>
        </w:tc>
        <w:tc>
          <w:tcPr>
            <w:tcW w:w="4355" w:type="dxa"/>
            <w:gridSpan w:val="4"/>
            <w:noWrap w:val="0"/>
            <w:vAlign w:val="top"/>
          </w:tcPr>
          <w:p w14:paraId="15CDEF61">
            <w:pPr>
              <w:pStyle w:val="4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均已按照文件要求整改到位</w:t>
            </w:r>
          </w:p>
        </w:tc>
      </w:tr>
      <w:tr w14:paraId="376C1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0266A3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noWrap w:val="0"/>
            <w:vAlign w:val="top"/>
          </w:tcPr>
          <w:p w14:paraId="3719BB41">
            <w:pPr>
              <w:spacing w:before="38" w:line="215" w:lineRule="auto"/>
              <w:ind w:left="120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保护长效机制建立情况</w:t>
            </w:r>
          </w:p>
        </w:tc>
        <w:tc>
          <w:tcPr>
            <w:tcW w:w="4355" w:type="dxa"/>
            <w:gridSpan w:val="4"/>
            <w:noWrap w:val="0"/>
            <w:vAlign w:val="top"/>
          </w:tcPr>
          <w:p w14:paraId="6610DB96">
            <w:pPr>
              <w:pStyle w:val="4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我区建立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“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四级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”(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区古厝领导小组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-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主管部门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-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乡镇街道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-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责任人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)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管理责任体制。进一步细化完善古厝日常监督管理机制，将古保护监督纳入网格化监督管理范围，利用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“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福州古厝信息综合管理平台</w:t>
            </w:r>
            <w:r>
              <w:rPr>
                <w:rFonts w:ascii="Times New Roman" w:hAnsi="Times New Roman" w:eastAsia="仿宋" w:cs="Times New Roman"/>
                <w:spacing w:val="-3"/>
                <w:sz w:val="23"/>
                <w:szCs w:val="23"/>
                <w:lang w:eastAsia="zh-CN"/>
              </w:rPr>
              <w:t>”</w:t>
            </w: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，开展古厝日常巡查、工程监管等工作，层层落实管理责任。</w:t>
            </w:r>
          </w:p>
        </w:tc>
      </w:tr>
      <w:tr w14:paraId="771A0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056" w:type="dxa"/>
            <w:vMerge w:val="continue"/>
            <w:tcBorders>
              <w:top w:val="nil"/>
            </w:tcBorders>
            <w:noWrap w:val="0"/>
            <w:vAlign w:val="top"/>
          </w:tcPr>
          <w:p w14:paraId="532E22FB">
            <w:pPr>
              <w:pStyle w:val="4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36" w:type="dxa"/>
            <w:noWrap w:val="0"/>
            <w:vAlign w:val="top"/>
          </w:tcPr>
          <w:p w14:paraId="66EE6A69">
            <w:pPr>
              <w:spacing w:before="35" w:line="218" w:lineRule="auto"/>
              <w:ind w:left="121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7"/>
                <w:sz w:val="23"/>
                <w:szCs w:val="23"/>
              </w:rPr>
              <w:t>违规处罚情况</w:t>
            </w:r>
          </w:p>
        </w:tc>
        <w:tc>
          <w:tcPr>
            <w:tcW w:w="4355" w:type="dxa"/>
            <w:gridSpan w:val="4"/>
            <w:noWrap w:val="0"/>
            <w:vAlign w:val="top"/>
          </w:tcPr>
          <w:p w14:paraId="5CC0010E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3F9A7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056" w:type="dxa"/>
            <w:noWrap w:val="0"/>
            <w:vAlign w:val="center"/>
          </w:tcPr>
          <w:p w14:paraId="14526A33">
            <w:pPr>
              <w:spacing w:before="191" w:line="237" w:lineRule="auto"/>
              <w:ind w:left="135" w:right="114" w:hanging="1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b/>
                <w:bCs/>
                <w:spacing w:val="3"/>
                <w:sz w:val="23"/>
                <w:szCs w:val="23"/>
              </w:rPr>
              <w:t>保护责任划分情况</w:t>
            </w:r>
          </w:p>
        </w:tc>
        <w:tc>
          <w:tcPr>
            <w:tcW w:w="3236" w:type="dxa"/>
            <w:tcBorders>
              <w:bottom w:val="single" w:color="auto" w:sz="4" w:space="0"/>
            </w:tcBorders>
            <w:noWrap w:val="0"/>
            <w:vAlign w:val="top"/>
          </w:tcPr>
          <w:p w14:paraId="10DC1E16">
            <w:pPr>
              <w:spacing w:before="33" w:line="239" w:lineRule="auto"/>
              <w:ind w:left="119" w:right="105" w:firstLine="1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1"/>
                <w:sz w:val="23"/>
                <w:szCs w:val="23"/>
              </w:rPr>
              <w:t>各名城保护责任划分情况（组</w:t>
            </w:r>
            <w:r>
              <w:rPr>
                <w:rFonts w:eastAsia="仿宋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1"/>
                <w:sz w:val="23"/>
                <w:szCs w:val="23"/>
              </w:rPr>
              <w:t>织协调机构设立情况、管理机</w:t>
            </w:r>
            <w:r>
              <w:rPr>
                <w:rFonts w:eastAsia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5"/>
                <w:sz w:val="23"/>
                <w:szCs w:val="23"/>
              </w:rPr>
              <w:t>构责任划分情况）</w:t>
            </w:r>
          </w:p>
        </w:tc>
        <w:tc>
          <w:tcPr>
            <w:tcW w:w="435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tbl>
            <w:tblPr>
              <w:tblStyle w:val="2"/>
              <w:tblW w:w="8465" w:type="dxa"/>
              <w:tblInd w:w="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65"/>
            </w:tblGrid>
            <w:tr w14:paraId="1FF691E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8465" w:type="dxa"/>
                  <w:tcBorders>
                    <w:bottom w:val="nil"/>
                  </w:tcBorders>
                  <w:noWrap w:val="0"/>
                  <w:vAlign w:val="top"/>
                </w:tcPr>
                <w:p w14:paraId="685D7237">
                  <w:pPr>
                    <w:pStyle w:val="4"/>
                    <w:rPr>
                      <w:rFonts w:ascii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hAnsi="仿宋" w:eastAsia="仿宋" w:cs="Times New Roman"/>
                      <w:spacing w:val="-3"/>
                      <w:sz w:val="23"/>
                      <w:szCs w:val="23"/>
                      <w:lang w:eastAsia="zh-CN"/>
                    </w:rPr>
                    <w:t>马尾区成立马尾区古厝保护提升领导小组，区政府、区住建局、区文体局、区财政局、区国土资源局、区工商局、区旅游局、区城管局、区公安局、区旧改办、区消防大队、福州船政文化管委会、各乡镇</w:t>
                  </w:r>
                  <w:r>
                    <w:rPr>
                      <w:rFonts w:ascii="Times New Roman" w:hAnsi="Times New Roman" w:eastAsia="仿宋" w:cs="Times New Roman"/>
                      <w:spacing w:val="-3"/>
                      <w:sz w:val="23"/>
                      <w:szCs w:val="23"/>
                      <w:lang w:eastAsia="zh-CN"/>
                    </w:rPr>
                    <w:t>(</w:t>
                  </w:r>
                  <w:r>
                    <w:rPr>
                      <w:rFonts w:ascii="Times New Roman" w:hAnsi="仿宋" w:eastAsia="仿宋" w:cs="Times New Roman"/>
                      <w:spacing w:val="-3"/>
                      <w:sz w:val="23"/>
                      <w:szCs w:val="23"/>
                      <w:lang w:eastAsia="zh-CN"/>
                    </w:rPr>
                    <w:t>街道</w:t>
                  </w:r>
                  <w:r>
                    <w:rPr>
                      <w:rFonts w:ascii="Times New Roman" w:hAnsi="Times New Roman" w:eastAsia="仿宋" w:cs="Times New Roman"/>
                      <w:spacing w:val="-3"/>
                      <w:sz w:val="23"/>
                      <w:szCs w:val="23"/>
                      <w:lang w:eastAsia="zh-CN"/>
                    </w:rPr>
                    <w:t>)</w:t>
                  </w:r>
                  <w:r>
                    <w:rPr>
                      <w:rFonts w:ascii="Times New Roman" w:hAnsi="仿宋" w:eastAsia="仿宋" w:cs="Times New Roman"/>
                      <w:spacing w:val="-3"/>
                      <w:sz w:val="23"/>
                      <w:szCs w:val="23"/>
                      <w:lang w:eastAsia="zh-CN"/>
                    </w:rPr>
                    <w:t>等单位主要负责人为成员。领导小组下设办公室，挂靠在区住建局，由区住建局主要负责人兼任领导小组办公室主任。明确属地管理原则，各镇街、福建船政管委会设立历史建筑等古厝保护管理专门机构，各村居指定专门人员，加强古厝保护管理工作。</w:t>
                  </w:r>
                </w:p>
              </w:tc>
            </w:tr>
          </w:tbl>
          <w:p w14:paraId="6F4E9702">
            <w:pPr>
              <w:pStyle w:val="4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35F05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056" w:type="dxa"/>
            <w:vMerge w:val="restart"/>
            <w:tcBorders>
              <w:bottom w:val="nil"/>
            </w:tcBorders>
            <w:noWrap w:val="0"/>
            <w:vAlign w:val="center"/>
          </w:tcPr>
          <w:p w14:paraId="72748115">
            <w:pPr>
              <w:spacing w:before="75" w:line="224" w:lineRule="auto"/>
              <w:ind w:left="134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b/>
                <w:bCs/>
                <w:spacing w:val="3"/>
                <w:sz w:val="23"/>
                <w:szCs w:val="23"/>
              </w:rPr>
              <w:t>保护规划编制审批</w:t>
            </w:r>
            <w:r>
              <w:rPr>
                <w:rFonts w:hAnsi="仿宋" w:eastAsia="仿宋"/>
                <w:b/>
                <w:bCs/>
                <w:spacing w:val="-3"/>
                <w:sz w:val="23"/>
                <w:szCs w:val="23"/>
              </w:rPr>
              <w:t>情况</w:t>
            </w:r>
          </w:p>
        </w:tc>
        <w:tc>
          <w:tcPr>
            <w:tcW w:w="3236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09A39BD5">
            <w:pPr>
              <w:pStyle w:val="4"/>
              <w:spacing w:line="293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5CC7CDAB">
            <w:pPr>
              <w:pStyle w:val="4"/>
              <w:spacing w:line="293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2EC452AD">
            <w:pPr>
              <w:spacing w:before="75" w:line="237" w:lineRule="auto"/>
              <w:ind w:left="138" w:right="247" w:hanging="17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历史文化名城保护规划编制</w:t>
            </w:r>
            <w:r>
              <w:rPr>
                <w:rFonts w:hAnsi="仿宋" w:eastAsia="仿宋"/>
                <w:spacing w:val="4"/>
                <w:sz w:val="23"/>
                <w:szCs w:val="23"/>
              </w:rPr>
              <w:t>审批备案情况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590627E5">
            <w:pPr>
              <w:spacing w:before="36" w:line="225" w:lineRule="auto"/>
              <w:ind w:left="132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3"/>
                <w:sz w:val="23"/>
                <w:szCs w:val="23"/>
              </w:rPr>
              <w:t>规划期至</w:t>
            </w:r>
            <w:r>
              <w:rPr>
                <w:rFonts w:eastAsia="仿宋"/>
                <w:spacing w:val="-41"/>
                <w:sz w:val="23"/>
                <w:szCs w:val="23"/>
              </w:rPr>
              <w:t xml:space="preserve"> </w:t>
            </w:r>
            <w:r>
              <w:rPr>
                <w:rFonts w:eastAsia="仿宋"/>
                <w:spacing w:val="3"/>
                <w:sz w:val="23"/>
                <w:szCs w:val="23"/>
              </w:rPr>
              <w:t>2020</w:t>
            </w:r>
            <w:r>
              <w:rPr>
                <w:rFonts w:eastAsia="仿宋"/>
                <w:spacing w:val="-32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3"/>
                <w:sz w:val="23"/>
                <w:szCs w:val="23"/>
              </w:rPr>
              <w:t>年</w:t>
            </w:r>
          </w:p>
          <w:p w14:paraId="22F87FF5">
            <w:pPr>
              <w:spacing w:before="31" w:line="224" w:lineRule="auto"/>
              <w:ind w:left="138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-1"/>
                <w:sz w:val="23"/>
                <w:szCs w:val="23"/>
              </w:rPr>
              <w:t>（或</w:t>
            </w:r>
            <w:r>
              <w:rPr>
                <w:rFonts w:eastAsia="仿宋"/>
                <w:spacing w:val="-21"/>
                <w:sz w:val="23"/>
                <w:szCs w:val="23"/>
              </w:rPr>
              <w:t xml:space="preserve"> </w:t>
            </w:r>
            <w:r>
              <w:rPr>
                <w:rFonts w:eastAsia="仿宋"/>
                <w:spacing w:val="-1"/>
                <w:sz w:val="23"/>
                <w:szCs w:val="23"/>
              </w:rPr>
              <w:t>2030</w:t>
            </w:r>
            <w:r>
              <w:rPr>
                <w:rFonts w:eastAsia="仿宋"/>
                <w:spacing w:val="-32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-1"/>
                <w:sz w:val="23"/>
                <w:szCs w:val="23"/>
              </w:rPr>
              <w:t>年）保</w:t>
            </w:r>
          </w:p>
          <w:p w14:paraId="3DD0F643">
            <w:pPr>
              <w:spacing w:before="33" w:line="224" w:lineRule="auto"/>
              <w:ind w:left="192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7"/>
                <w:sz w:val="23"/>
                <w:szCs w:val="23"/>
              </w:rPr>
              <w:t>护规划编制审批</w:t>
            </w:r>
          </w:p>
          <w:p w14:paraId="353FF4A6">
            <w:pPr>
              <w:spacing w:before="29" w:line="216" w:lineRule="auto"/>
              <w:ind w:left="555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5"/>
                <w:sz w:val="23"/>
                <w:szCs w:val="23"/>
              </w:rPr>
              <w:t>备案情况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32252531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20C59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E10F38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continue"/>
            <w:tcBorders>
              <w:top w:val="nil"/>
            </w:tcBorders>
            <w:noWrap w:val="0"/>
            <w:vAlign w:val="top"/>
          </w:tcPr>
          <w:p w14:paraId="5E244AD8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4BA15408">
            <w:pPr>
              <w:spacing w:before="37" w:line="233" w:lineRule="auto"/>
              <w:ind w:left="315" w:right="145" w:hanging="155"/>
              <w:rPr>
                <w:rFonts w:eastAsia="仿宋"/>
                <w:sz w:val="23"/>
                <w:szCs w:val="23"/>
              </w:rPr>
            </w:pPr>
            <w:r>
              <w:rPr>
                <w:rFonts w:eastAsia="仿宋"/>
                <w:spacing w:val="3"/>
                <w:sz w:val="23"/>
                <w:szCs w:val="23"/>
              </w:rPr>
              <w:t>2035</w:t>
            </w:r>
            <w:r>
              <w:rPr>
                <w:rFonts w:eastAsia="仿宋"/>
                <w:spacing w:val="-25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3"/>
                <w:sz w:val="23"/>
                <w:szCs w:val="23"/>
              </w:rPr>
              <w:t>年保护规划</w:t>
            </w:r>
            <w:r>
              <w:rPr>
                <w:rFonts w:eastAsia="仿宋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7"/>
                <w:sz w:val="23"/>
                <w:szCs w:val="23"/>
              </w:rPr>
              <w:t>编制审批情况</w:t>
            </w:r>
          </w:p>
        </w:tc>
        <w:tc>
          <w:tcPr>
            <w:tcW w:w="2316" w:type="dxa"/>
            <w:gridSpan w:val="2"/>
            <w:noWrap w:val="0"/>
            <w:vAlign w:val="top"/>
          </w:tcPr>
          <w:p w14:paraId="007BECBF">
            <w:pPr>
              <w:pStyle w:val="4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627C4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56" w:type="dxa"/>
            <w:vMerge w:val="continue"/>
            <w:tcBorders>
              <w:top w:val="nil"/>
            </w:tcBorders>
            <w:noWrap w:val="0"/>
            <w:vAlign w:val="top"/>
          </w:tcPr>
          <w:p w14:paraId="64F6FB03">
            <w:pPr>
              <w:pStyle w:val="4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36" w:type="dxa"/>
            <w:noWrap w:val="0"/>
            <w:vAlign w:val="top"/>
          </w:tcPr>
          <w:p w14:paraId="2E23F4C9">
            <w:pPr>
              <w:spacing w:before="37" w:line="232" w:lineRule="auto"/>
              <w:ind w:left="139" w:right="247" w:hanging="15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完成编制审批的历史文化街</w:t>
            </w:r>
            <w:r>
              <w:rPr>
                <w:rFonts w:hAnsi="仿宋" w:eastAsia="仿宋"/>
                <w:spacing w:val="4"/>
                <w:sz w:val="23"/>
                <w:szCs w:val="23"/>
              </w:rPr>
              <w:t>区保护规划数量</w:t>
            </w:r>
          </w:p>
        </w:tc>
        <w:tc>
          <w:tcPr>
            <w:tcW w:w="4355" w:type="dxa"/>
            <w:gridSpan w:val="4"/>
            <w:noWrap w:val="0"/>
            <w:vAlign w:val="top"/>
          </w:tcPr>
          <w:p w14:paraId="19B75CCC">
            <w:pPr>
              <w:pStyle w:val="4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</w:tr>
      <w:tr w14:paraId="25710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6" w:type="dxa"/>
            <w:vMerge w:val="restart"/>
            <w:tcBorders>
              <w:bottom w:val="nil"/>
            </w:tcBorders>
            <w:noWrap w:val="0"/>
            <w:vAlign w:val="center"/>
          </w:tcPr>
          <w:p w14:paraId="77509266">
            <w:pPr>
              <w:spacing w:before="74" w:line="237" w:lineRule="auto"/>
              <w:ind w:left="-2" w:right="114" w:hanging="14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b/>
                <w:bCs/>
                <w:spacing w:val="4"/>
                <w:sz w:val="23"/>
                <w:szCs w:val="23"/>
              </w:rPr>
              <w:t>文物保护</w:t>
            </w:r>
            <w:r>
              <w:rPr>
                <w:rFonts w:hAnsi="仿宋" w:eastAsia="仿宋"/>
                <w:b/>
                <w:bCs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3236" w:type="dxa"/>
            <w:noWrap w:val="0"/>
            <w:vAlign w:val="top"/>
          </w:tcPr>
          <w:p w14:paraId="184C8C37">
            <w:pPr>
              <w:spacing w:before="39" w:line="232" w:lineRule="auto"/>
              <w:ind w:left="120" w:right="247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是否划定保护范围和建设控</w:t>
            </w:r>
            <w:r>
              <w:rPr>
                <w:rFonts w:eastAsia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4"/>
                <w:sz w:val="23"/>
                <w:szCs w:val="23"/>
              </w:rPr>
              <w:t>制地带</w:t>
            </w:r>
          </w:p>
        </w:tc>
        <w:tc>
          <w:tcPr>
            <w:tcW w:w="4355" w:type="dxa"/>
            <w:gridSpan w:val="4"/>
            <w:noWrap w:val="0"/>
            <w:vAlign w:val="center"/>
          </w:tcPr>
          <w:p w14:paraId="33B7C784">
            <w:pPr>
              <w:pStyle w:val="4"/>
              <w:jc w:val="center"/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是</w:t>
            </w:r>
          </w:p>
        </w:tc>
      </w:tr>
      <w:tr w14:paraId="458F7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7B387B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noWrap w:val="0"/>
            <w:vAlign w:val="top"/>
          </w:tcPr>
          <w:p w14:paraId="0DD84D11">
            <w:pPr>
              <w:spacing w:before="39" w:line="214" w:lineRule="auto"/>
              <w:ind w:left="120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7"/>
                <w:sz w:val="23"/>
                <w:szCs w:val="23"/>
              </w:rPr>
              <w:t>是否设立保护标志</w:t>
            </w:r>
          </w:p>
        </w:tc>
        <w:tc>
          <w:tcPr>
            <w:tcW w:w="4355" w:type="dxa"/>
            <w:gridSpan w:val="4"/>
            <w:noWrap w:val="0"/>
            <w:vAlign w:val="center"/>
          </w:tcPr>
          <w:p w14:paraId="7F43ED82">
            <w:pPr>
              <w:pStyle w:val="4"/>
              <w:jc w:val="center"/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是</w:t>
            </w:r>
          </w:p>
        </w:tc>
      </w:tr>
      <w:tr w14:paraId="15121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49040E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noWrap w:val="0"/>
            <w:vAlign w:val="top"/>
          </w:tcPr>
          <w:p w14:paraId="7FB21D38">
            <w:pPr>
              <w:spacing w:before="39" w:line="232" w:lineRule="auto"/>
              <w:ind w:left="120" w:right="247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是否建立并动态更新记录档</w:t>
            </w:r>
            <w:r>
              <w:rPr>
                <w:rFonts w:eastAsia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z w:val="23"/>
                <w:szCs w:val="23"/>
              </w:rPr>
              <w:t>案</w:t>
            </w:r>
          </w:p>
        </w:tc>
        <w:tc>
          <w:tcPr>
            <w:tcW w:w="4355" w:type="dxa"/>
            <w:gridSpan w:val="4"/>
            <w:noWrap w:val="0"/>
            <w:vAlign w:val="center"/>
          </w:tcPr>
          <w:p w14:paraId="1BE08012">
            <w:pPr>
              <w:pStyle w:val="4"/>
              <w:jc w:val="center"/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是</w:t>
            </w:r>
          </w:p>
        </w:tc>
      </w:tr>
      <w:tr w14:paraId="616D4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A5A11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noWrap w:val="0"/>
            <w:vAlign w:val="top"/>
          </w:tcPr>
          <w:p w14:paraId="41C0595B">
            <w:pPr>
              <w:spacing w:before="37" w:line="232" w:lineRule="auto"/>
              <w:ind w:left="117" w:right="247" w:firstLine="3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是否建立专门管理机构或安</w:t>
            </w:r>
            <w:r>
              <w:rPr>
                <w:rFonts w:hAnsi="仿宋" w:eastAsia="仿宋"/>
                <w:spacing w:val="7"/>
                <w:sz w:val="23"/>
                <w:szCs w:val="23"/>
              </w:rPr>
              <w:t>排专人管理</w:t>
            </w:r>
          </w:p>
        </w:tc>
        <w:tc>
          <w:tcPr>
            <w:tcW w:w="4355" w:type="dxa"/>
            <w:gridSpan w:val="4"/>
            <w:noWrap w:val="0"/>
            <w:vAlign w:val="center"/>
          </w:tcPr>
          <w:p w14:paraId="314F7F3B">
            <w:pPr>
              <w:pStyle w:val="4"/>
              <w:jc w:val="center"/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是</w:t>
            </w:r>
          </w:p>
        </w:tc>
      </w:tr>
      <w:tr w14:paraId="7AA89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8CD3C1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noWrap w:val="0"/>
            <w:vAlign w:val="top"/>
          </w:tcPr>
          <w:p w14:paraId="61EBDED7">
            <w:pPr>
              <w:spacing w:before="39" w:line="232" w:lineRule="auto"/>
              <w:ind w:left="119" w:right="247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是否制定具体保护措施并公</w:t>
            </w:r>
            <w:r>
              <w:rPr>
                <w:rFonts w:hAnsi="仿宋" w:eastAsia="仿宋"/>
                <w:spacing w:val="4"/>
                <w:sz w:val="23"/>
                <w:szCs w:val="23"/>
              </w:rPr>
              <w:t>告施行</w:t>
            </w:r>
          </w:p>
        </w:tc>
        <w:tc>
          <w:tcPr>
            <w:tcW w:w="4355" w:type="dxa"/>
            <w:gridSpan w:val="4"/>
            <w:noWrap w:val="0"/>
            <w:vAlign w:val="center"/>
          </w:tcPr>
          <w:p w14:paraId="3FD14997">
            <w:pPr>
              <w:pStyle w:val="4"/>
              <w:jc w:val="center"/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是</w:t>
            </w:r>
          </w:p>
        </w:tc>
      </w:tr>
      <w:tr w14:paraId="22E42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56" w:type="dxa"/>
            <w:vMerge w:val="continue"/>
            <w:tcBorders>
              <w:top w:val="nil"/>
            </w:tcBorders>
            <w:noWrap w:val="0"/>
            <w:vAlign w:val="top"/>
          </w:tcPr>
          <w:p w14:paraId="7E29637E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noWrap w:val="0"/>
            <w:vAlign w:val="top"/>
          </w:tcPr>
          <w:p w14:paraId="676733A2">
            <w:pPr>
              <w:spacing w:before="38" w:line="239" w:lineRule="auto"/>
              <w:ind w:left="120" w:right="105"/>
              <w:rPr>
                <w:rFonts w:eastAsia="仿宋"/>
                <w:sz w:val="23"/>
                <w:szCs w:val="23"/>
              </w:rPr>
            </w:pPr>
            <w:r>
              <w:rPr>
                <w:rFonts w:hAnsi="仿宋" w:eastAsia="仿宋"/>
                <w:spacing w:val="8"/>
                <w:sz w:val="23"/>
                <w:szCs w:val="23"/>
              </w:rPr>
              <w:t>是否将保护措施纳入相关规</w:t>
            </w:r>
            <w:r>
              <w:rPr>
                <w:rFonts w:eastAsia="仿宋"/>
                <w:spacing w:val="3"/>
                <w:sz w:val="23"/>
                <w:szCs w:val="23"/>
              </w:rPr>
              <w:t xml:space="preserve">  </w:t>
            </w:r>
            <w:r>
              <w:rPr>
                <w:rFonts w:hAnsi="仿宋" w:eastAsia="仿宋"/>
                <w:spacing w:val="1"/>
                <w:sz w:val="23"/>
                <w:szCs w:val="23"/>
              </w:rPr>
              <w:t>划（含是否编制文物保护单位</w:t>
            </w:r>
            <w:r>
              <w:rPr>
                <w:rFonts w:eastAsia="仿宋"/>
                <w:sz w:val="23"/>
                <w:szCs w:val="23"/>
              </w:rPr>
              <w:t xml:space="preserve"> </w:t>
            </w:r>
            <w:r>
              <w:rPr>
                <w:rFonts w:hAnsi="仿宋" w:eastAsia="仿宋"/>
                <w:spacing w:val="2"/>
                <w:sz w:val="23"/>
                <w:szCs w:val="23"/>
              </w:rPr>
              <w:t>保护规划）</w:t>
            </w:r>
          </w:p>
        </w:tc>
        <w:tc>
          <w:tcPr>
            <w:tcW w:w="4355" w:type="dxa"/>
            <w:gridSpan w:val="4"/>
            <w:noWrap w:val="0"/>
            <w:vAlign w:val="top"/>
          </w:tcPr>
          <w:p w14:paraId="7A70A188">
            <w:pPr>
              <w:pStyle w:val="4"/>
              <w:jc w:val="center"/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</w:pPr>
          </w:p>
          <w:p w14:paraId="24716163">
            <w:pPr>
              <w:pStyle w:val="4"/>
              <w:jc w:val="center"/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sz w:val="23"/>
                <w:szCs w:val="23"/>
                <w:lang w:eastAsia="zh-CN"/>
              </w:rPr>
              <w:t>是</w:t>
            </w:r>
          </w:p>
        </w:tc>
      </w:tr>
    </w:tbl>
    <w:p w14:paraId="16D3022E">
      <w:pPr>
        <w:snapToGrid w:val="0"/>
        <w:spacing w:line="560" w:lineRule="atLeast"/>
        <w:ind w:right="24"/>
        <w:jc w:val="left"/>
        <w:rPr>
          <w:rFonts w:eastAsia="仿宋_GB2312"/>
          <w:spacing w:val="-6"/>
          <w:sz w:val="32"/>
        </w:rPr>
      </w:pPr>
    </w:p>
    <w:p w14:paraId="4A4C950B">
      <w:pPr>
        <w:snapToGrid w:val="0"/>
        <w:spacing w:line="560" w:lineRule="atLeast"/>
        <w:ind w:right="24"/>
        <w:jc w:val="left"/>
        <w:rPr>
          <w:rFonts w:eastAsia="仿宋_GB2312"/>
          <w:spacing w:val="-6"/>
          <w:sz w:val="32"/>
        </w:rPr>
      </w:pPr>
    </w:p>
    <w:p w14:paraId="5E4AC91F">
      <w:pPr>
        <w:snapToGrid w:val="0"/>
        <w:spacing w:line="560" w:lineRule="atLeast"/>
        <w:ind w:right="24"/>
        <w:jc w:val="left"/>
        <w:rPr>
          <w:rFonts w:eastAsia="仿宋_GB2312"/>
          <w:spacing w:val="-6"/>
          <w:sz w:val="32"/>
        </w:rPr>
      </w:pPr>
    </w:p>
    <w:p w14:paraId="77AF27A6"/>
    <w:sectPr>
      <w:pgSz w:w="11906" w:h="16838"/>
      <w:pgMar w:top="1667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A21B6"/>
    <w:rsid w:val="5E6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2024-11-21T09:19:00Z</dcterms:created>
  <dc:creator>Administrator</dc:creator>
  <cp:lastModifiedBy>Administrator</cp:lastModifiedBy>
  <dcterms:modified xsi:type="dcterms:W3CDTF">2024-11-21T09:20:48Z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932E7338955D4D9589F2DF68F85B249E_11</vt:lpwstr>
  </property>
</Properties>
</file>