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DC82">
      <w:pPr>
        <w:spacing w:line="620" w:lineRule="exact"/>
        <w:jc w:val="both"/>
        <w:textAlignment w:val="top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附件5</w:t>
      </w:r>
    </w:p>
    <w:p w14:paraId="6F11F325">
      <w:pPr>
        <w:spacing w:line="62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政策兑现流程图及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申报单位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联系方式</w:t>
      </w:r>
    </w:p>
    <w:p w14:paraId="5E9FD083">
      <w:pPr>
        <w:spacing w:line="620" w:lineRule="exact"/>
        <w:ind w:firstLine="640" w:firstLineChars="200"/>
        <w:jc w:val="left"/>
        <w:textAlignment w:val="top"/>
        <w:rPr>
          <w:rFonts w:ascii="仿宋_GB2312" w:eastAsia="仿宋_GB2312"/>
          <w:color w:val="auto"/>
          <w:sz w:val="32"/>
          <w:szCs w:val="32"/>
          <w:highlight w:val="none"/>
        </w:rPr>
      </w:pPr>
    </w:p>
    <w:tbl>
      <w:tblPr>
        <w:tblStyle w:val="10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18"/>
        <w:gridCol w:w="6456"/>
        <w:gridCol w:w="1698"/>
        <w:gridCol w:w="2596"/>
      </w:tblGrid>
      <w:tr w14:paraId="2649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gridSpan w:val="2"/>
            <w:noWrap w:val="0"/>
            <w:vAlign w:val="top"/>
          </w:tcPr>
          <w:p w14:paraId="3E5FD239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申报单位</w:t>
            </w:r>
          </w:p>
        </w:tc>
        <w:tc>
          <w:tcPr>
            <w:tcW w:w="6456" w:type="dxa"/>
            <w:noWrap w:val="0"/>
            <w:vAlign w:val="top"/>
          </w:tcPr>
          <w:p w14:paraId="78394469">
            <w:pPr>
              <w:pStyle w:val="8"/>
              <w:numPr>
                <w:ilvl w:val="0"/>
                <w:numId w:val="0"/>
              </w:numPr>
              <w:jc w:val="center"/>
              <w:rPr>
                <w:rFonts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1698" w:type="dxa"/>
            <w:noWrap w:val="0"/>
            <w:vAlign w:val="top"/>
          </w:tcPr>
          <w:p w14:paraId="3830C4C9">
            <w:pPr>
              <w:pStyle w:val="8"/>
              <w:numPr>
                <w:ilvl w:val="0"/>
                <w:numId w:val="0"/>
              </w:numPr>
              <w:jc w:val="center"/>
              <w:rPr>
                <w:rFonts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596" w:type="dxa"/>
            <w:noWrap w:val="0"/>
            <w:vAlign w:val="top"/>
          </w:tcPr>
          <w:p w14:paraId="792CFCE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邮箱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号码</w:t>
            </w:r>
          </w:p>
        </w:tc>
      </w:tr>
      <w:tr w14:paraId="60E0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gridSpan w:val="2"/>
            <w:noWrap w:val="0"/>
            <w:vAlign w:val="center"/>
          </w:tcPr>
          <w:p w14:paraId="788D8110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马尾区人社局（购房资格认定和租赁补贴申请）</w:t>
            </w:r>
          </w:p>
        </w:tc>
        <w:tc>
          <w:tcPr>
            <w:tcW w:w="6456" w:type="dxa"/>
            <w:noWrap w:val="0"/>
            <w:vAlign w:val="center"/>
          </w:tcPr>
          <w:p w14:paraId="30659C49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default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福州市马尾区罗星西路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59号人力资源大厦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5楼510</w:t>
            </w:r>
          </w:p>
        </w:tc>
        <w:tc>
          <w:tcPr>
            <w:tcW w:w="1698" w:type="dxa"/>
            <w:noWrap w:val="0"/>
            <w:vAlign w:val="center"/>
          </w:tcPr>
          <w:p w14:paraId="33B5EC2D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default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83980269</w:t>
            </w:r>
          </w:p>
        </w:tc>
        <w:tc>
          <w:tcPr>
            <w:tcW w:w="2596" w:type="dxa"/>
            <w:noWrap w:val="0"/>
            <w:vAlign w:val="center"/>
          </w:tcPr>
          <w:p w14:paraId="4477AE69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default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mwrsjrck@163.com</w:t>
            </w:r>
          </w:p>
        </w:tc>
      </w:tr>
      <w:tr w14:paraId="6715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7" w:type="dxa"/>
            <w:vMerge w:val="restart"/>
            <w:noWrap w:val="0"/>
            <w:vAlign w:val="center"/>
          </w:tcPr>
          <w:p w14:paraId="6BE35AD7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马尾区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国有房产中心</w:t>
            </w:r>
          </w:p>
        </w:tc>
        <w:tc>
          <w:tcPr>
            <w:tcW w:w="1718" w:type="dxa"/>
            <w:noWrap w:val="0"/>
            <w:vAlign w:val="center"/>
          </w:tcPr>
          <w:p w14:paraId="1525B6F9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购房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兑现</w:t>
            </w:r>
          </w:p>
        </w:tc>
        <w:tc>
          <w:tcPr>
            <w:tcW w:w="6456" w:type="dxa"/>
            <w:noWrap w:val="0"/>
            <w:vAlign w:val="center"/>
          </w:tcPr>
          <w:p w14:paraId="6079C0C2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马尾区济安路171号家欣楼一层房产服务中心</w:t>
            </w:r>
          </w:p>
        </w:tc>
        <w:tc>
          <w:tcPr>
            <w:tcW w:w="1698" w:type="dxa"/>
            <w:noWrap w:val="0"/>
            <w:vAlign w:val="center"/>
          </w:tcPr>
          <w:p w14:paraId="5E294521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63505007</w:t>
            </w:r>
          </w:p>
        </w:tc>
        <w:tc>
          <w:tcPr>
            <w:tcW w:w="2596" w:type="dxa"/>
            <w:noWrap w:val="0"/>
            <w:vAlign w:val="center"/>
          </w:tcPr>
          <w:p w14:paraId="06A1F9E0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F38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47" w:type="dxa"/>
            <w:vMerge w:val="continue"/>
            <w:noWrap w:val="0"/>
            <w:vAlign w:val="center"/>
          </w:tcPr>
          <w:p w14:paraId="40894DCC">
            <w:pPr>
              <w:pStyle w:val="8"/>
              <w:spacing w:after="0"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5833B7D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租赁备案</w:t>
            </w:r>
          </w:p>
        </w:tc>
        <w:tc>
          <w:tcPr>
            <w:tcW w:w="6456" w:type="dxa"/>
            <w:noWrap w:val="0"/>
            <w:vAlign w:val="center"/>
          </w:tcPr>
          <w:p w14:paraId="06957ADE">
            <w:pPr>
              <w:pStyle w:val="8"/>
              <w:numPr>
                <w:ilvl w:val="0"/>
                <w:numId w:val="0"/>
              </w:numPr>
              <w:spacing w:after="0" w:line="5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马尾区济安路171号家欣楼一层房产服务中心</w:t>
            </w:r>
          </w:p>
        </w:tc>
        <w:tc>
          <w:tcPr>
            <w:tcW w:w="1698" w:type="dxa"/>
            <w:noWrap w:val="0"/>
            <w:vAlign w:val="center"/>
          </w:tcPr>
          <w:p w14:paraId="1EF66D2B">
            <w:pPr>
              <w:pStyle w:val="8"/>
              <w:numPr>
                <w:ilvl w:val="0"/>
                <w:numId w:val="0"/>
              </w:numPr>
              <w:spacing w:after="0" w:line="500" w:lineRule="exact"/>
              <w:ind w:left="0" w:leftChars="0" w:firstLine="0" w:firstLineChars="0"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63505007</w:t>
            </w:r>
          </w:p>
        </w:tc>
        <w:tc>
          <w:tcPr>
            <w:tcW w:w="2596" w:type="dxa"/>
            <w:noWrap w:val="0"/>
            <w:vAlign w:val="center"/>
          </w:tcPr>
          <w:p w14:paraId="081EA718">
            <w:pPr>
              <w:pStyle w:val="8"/>
              <w:numPr>
                <w:ilvl w:val="0"/>
                <w:numId w:val="0"/>
              </w:numPr>
              <w:spacing w:after="0" w:line="5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BCB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465" w:type="dxa"/>
            <w:gridSpan w:val="2"/>
            <w:noWrap w:val="0"/>
            <w:vAlign w:val="center"/>
          </w:tcPr>
          <w:p w14:paraId="5A1C839A">
            <w:pPr>
              <w:pStyle w:val="8"/>
              <w:numPr>
                <w:ilvl w:val="0"/>
                <w:numId w:val="0"/>
              </w:numPr>
              <w:spacing w:after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区运营单位</w:t>
            </w:r>
            <w:r>
              <w:rPr>
                <w:rFonts w:hint="default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保障性租赁住房、青年职工公寓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房源分布及联系电话</w:t>
            </w:r>
          </w:p>
        </w:tc>
        <w:tc>
          <w:tcPr>
            <w:tcW w:w="10750" w:type="dxa"/>
            <w:gridSpan w:val="3"/>
            <w:noWrap w:val="0"/>
            <w:vAlign w:val="center"/>
          </w:tcPr>
          <w:p w14:paraId="12692D17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 xml:space="preserve">（一）福州保税港国利集团有限公司可出租保租房房源分布情况 </w:t>
            </w:r>
          </w:p>
          <w:p w14:paraId="750B652C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1.罗星街道翡利公馆约18套精装房（户型：2房、3房、4房）</w:t>
            </w:r>
          </w:p>
          <w:p w14:paraId="2D16DFF5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2.马尾镇龙津新苑约29套（户型：4房，部分毛坯，部分精装）</w:t>
            </w:r>
          </w:p>
          <w:p w14:paraId="63347161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3.亭江镇璞悦公馆322套（户型： 2房，现状为毛坯）</w:t>
            </w:r>
          </w:p>
          <w:p w14:paraId="22966777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上述房源部分为精装房、部分为毛坯房（若有租赁需求可装修后出租）</w:t>
            </w:r>
          </w:p>
          <w:p w14:paraId="13C38A63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联系电话：18559990067、18559990068、28327701、28321277</w:t>
            </w:r>
          </w:p>
          <w:p w14:paraId="5DDA49A4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（二）马尾区区属房产经营有限公司可出租青年公寓房源分布情况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3C87E355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旺岐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境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新苑20套（一房2套、三房18套）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0CC7B050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沿山佳园15套（三房14套、四房1套）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1B8E44E9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共和里新苑18套（两房1套、三房13套、四房4套）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6E6F1D2F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易安居小区3套（四房3套）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0EC18875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上述房源均为毛坯房，若有租赁需求可装修后出租。联系人俞乐，联系电话13665051110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7FEC8598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（三）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</w:rPr>
              <w:t>区房地产公司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可出租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highlight w:val="none"/>
              </w:rPr>
              <w:t>房源分布</w:t>
            </w:r>
          </w:p>
          <w:p w14:paraId="44022963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青春美寓，住宅合计441套。（保障性租赁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住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房）</w:t>
            </w:r>
          </w:p>
          <w:p w14:paraId="0C4A9B59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联系电话：83681201，18950200184</w:t>
            </w:r>
          </w:p>
          <w:p w14:paraId="77283E54">
            <w:pPr>
              <w:pStyle w:val="8"/>
              <w:numPr>
                <w:ilvl w:val="0"/>
                <w:numId w:val="0"/>
              </w:numPr>
              <w:spacing w:after="0" w:line="500" w:lineRule="exact"/>
              <w:rPr>
                <w:rFonts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C1B9BBB">
      <w:pPr>
        <w:pStyle w:val="3"/>
        <w:ind w:left="0" w:leftChars="0" w:firstLine="0" w:firstLineChars="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column"/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629920</wp:posOffset>
            </wp:positionV>
            <wp:extent cx="8001000" cy="3740785"/>
            <wp:effectExtent l="6350" t="0" r="12700" b="0"/>
            <wp:wrapNone/>
            <wp:docPr id="4" name="图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购房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政策兑现流程图</w:t>
      </w:r>
    </w:p>
    <w:sectPr>
      <w:headerReference r:id="rId3" w:type="default"/>
      <w:footerReference r:id="rId4" w:type="default"/>
      <w:pgSz w:w="16838" w:h="11906" w:orient="landscape"/>
      <w:pgMar w:top="1800" w:right="1440" w:bottom="1286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B5A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6B45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6B45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16A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42342"/>
    <w:rsid w:val="04C81D74"/>
    <w:rsid w:val="05AA02EA"/>
    <w:rsid w:val="06ED67BF"/>
    <w:rsid w:val="09D43B87"/>
    <w:rsid w:val="0AC2382E"/>
    <w:rsid w:val="0B9C2CFA"/>
    <w:rsid w:val="0E0F33E0"/>
    <w:rsid w:val="0E1E0315"/>
    <w:rsid w:val="0ED4462A"/>
    <w:rsid w:val="0F587009"/>
    <w:rsid w:val="105A2DDD"/>
    <w:rsid w:val="119F0481"/>
    <w:rsid w:val="15BD5E17"/>
    <w:rsid w:val="169E17A5"/>
    <w:rsid w:val="187C4D3B"/>
    <w:rsid w:val="1AC5610F"/>
    <w:rsid w:val="1E48649A"/>
    <w:rsid w:val="1E566E09"/>
    <w:rsid w:val="1F503858"/>
    <w:rsid w:val="210A7A37"/>
    <w:rsid w:val="24B45322"/>
    <w:rsid w:val="257A518B"/>
    <w:rsid w:val="27F3732A"/>
    <w:rsid w:val="2ABA24CE"/>
    <w:rsid w:val="2D4E3625"/>
    <w:rsid w:val="362E7A13"/>
    <w:rsid w:val="365058E2"/>
    <w:rsid w:val="373A48BE"/>
    <w:rsid w:val="3BA21C64"/>
    <w:rsid w:val="3C812E4B"/>
    <w:rsid w:val="3F0D6C18"/>
    <w:rsid w:val="3F7F6AE6"/>
    <w:rsid w:val="4328458D"/>
    <w:rsid w:val="438D20D6"/>
    <w:rsid w:val="4C0C5E61"/>
    <w:rsid w:val="51F24178"/>
    <w:rsid w:val="51F6353C"/>
    <w:rsid w:val="52C8312A"/>
    <w:rsid w:val="563C4F69"/>
    <w:rsid w:val="57DB3900"/>
    <w:rsid w:val="585B16D6"/>
    <w:rsid w:val="5E42025D"/>
    <w:rsid w:val="61530738"/>
    <w:rsid w:val="62922E0D"/>
    <w:rsid w:val="63554566"/>
    <w:rsid w:val="64A42342"/>
    <w:rsid w:val="688D6550"/>
    <w:rsid w:val="6C700663"/>
    <w:rsid w:val="6CCC4204"/>
    <w:rsid w:val="6D2B7F34"/>
    <w:rsid w:val="6E0123A1"/>
    <w:rsid w:val="6EFA5E10"/>
    <w:rsid w:val="6F6049BF"/>
    <w:rsid w:val="6FF44E55"/>
    <w:rsid w:val="731F5504"/>
    <w:rsid w:val="76133A65"/>
    <w:rsid w:val="7778661E"/>
    <w:rsid w:val="7B6149DF"/>
    <w:rsid w:val="97C6A92F"/>
    <w:rsid w:val="FF7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0"/>
    <w:pPr>
      <w:spacing w:line="360" w:lineRule="auto"/>
      <w:ind w:firstLine="482"/>
    </w:pPr>
    <w:rPr>
      <w:sz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spacing w:after="120"/>
      <w:ind w:firstLine="420" w:firstLineChars="100"/>
    </w:pPr>
    <w:rPr>
      <w:rFonts w:ascii="Times New Roman" w:hAnsi="Times New Roman" w:cs="Times New Roman"/>
      <w:sz w:val="21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next w:val="13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3">
    <w:name w:val="正文缩进1"/>
    <w:basedOn w:val="14"/>
    <w:qFormat/>
    <w:uiPriority w:val="0"/>
    <w:pPr>
      <w:ind w:firstLine="0" w:firstLineChars="100"/>
    </w:pPr>
  </w:style>
  <w:style w:type="paragraph" w:customStyle="1" w:styleId="14">
    <w:name w:val="正文文本1"/>
    <w:basedOn w:val="12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  <w:style w:type="character" w:customStyle="1" w:styleId="15">
    <w:name w:val="font0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7">
    <w:name w:val="NormalIndent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5B9BD5"/>
    </dgm:fillClrLst>
    <dgm:linClrLst meth="repeat">
      <a:srgbClr val="5B9BD5"/>
    </dgm:linClrLst>
    <dgm:effectClrLst/>
    <dgm:txLinClrLst/>
    <dgm:txFillClrLst/>
    <dgm:txEffectClrLst/>
  </dgm:styleLbl>
  <dgm:styleLbl name="asst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2DEEF">
        <a:tint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callout">
    <dgm:fillClrLst meth="repeat">
      <a:srgbClr val="5B9BD5"/>
    </dgm:fillClrLst>
    <dgm:linClrLst meth="repeat">
      <a:srgbClr val="C4D5EB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528CC1">
        <a:shade val="8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5CBE7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ln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4D5EB">
        <a:tint val="50000"/>
        <a:alpha val="4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5B9BD5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A1B95-8096-483E-937F-B7117F22143A}" type="doc">
      <dgm:prSet loTypeId="process" loCatId="process" qsTypeId="urn:microsoft.com/office/officeart/2005/8/quickstyle/simple1" qsCatId="simple" csTypeId="urn:microsoft.com/office/officeart/2005/8/colors/accent1_2" csCatId="accent1" phldr="0"/>
      <dgm:spPr/>
    </dgm:pt>
    <dgm:pt modelId="{B9356EF3-F2BD-44EF-8989-A8C6F68A9C26}">
      <dgm:prSet phldrT="[文本]"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申请人按季度线上提交购房资格申请材料</a:t>
          </a:r>
          <a:r>
            <a:rPr lang="zh-CN" altLang="en-US"/>
            <a:t/>
          </a:r>
          <a:endParaRPr lang="zh-CN" altLang="en-US"/>
        </a:p>
      </dgm:t>
    </dgm:pt>
    <dgm:pt modelId="{42B40A37-3B74-4139-88E7-27DB8ADAFB3B}" cxnId="{CEB12524-0D1A-4524-9F44-B4031984FD6B}" type="parTrans">
      <dgm:prSet/>
      <dgm:spPr/>
    </dgm:pt>
    <dgm:pt modelId="{E862CC6F-EE5F-4708-AD0C-4AFC083AC1E9}" cxnId="{CEB12524-0D1A-4524-9F44-B4031984FD6B}" type="sibTrans">
      <dgm:prSet/>
      <dgm:spPr/>
      <dgm:t>
        <a:bodyPr/>
        <a:p>
          <a:endParaRPr lang="zh-CN" altLang="en-US"/>
        </a:p>
      </dgm:t>
    </dgm:pt>
    <dgm:pt modelId="{EDABB1AF-A433-4877-8BF8-9FA85F924A2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马尾区人社局初审</a:t>
          </a:r>
          <a:r>
            <a:rPr lang="zh-CN" altLang="en-US"/>
            <a:t/>
          </a:r>
          <a:endParaRPr lang="zh-CN" altLang="en-US"/>
        </a:p>
      </dgm:t>
    </dgm:pt>
    <dgm:pt modelId="{22507475-337D-4D08-A27D-19453A1EC4B8}" cxnId="{3BF15C65-07AD-4FD1-BD6E-CE04980A3A3A}" type="parTrans">
      <dgm:prSet/>
      <dgm:spPr/>
    </dgm:pt>
    <dgm:pt modelId="{3E1956DE-23F8-4761-8F76-7ABD5A8AE770}" cxnId="{3BF15C65-07AD-4FD1-BD6E-CE04980A3A3A}" type="sibTrans">
      <dgm:prSet/>
      <dgm:spPr/>
      <dgm:t>
        <a:bodyPr/>
        <a:p>
          <a:endParaRPr lang="zh-CN" altLang="en-US"/>
        </a:p>
      </dgm:t>
    </dgm:pt>
    <dgm:pt modelId="{D912CB94-7B6E-4866-B260-B36924F3609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原件复核</a:t>
          </a:r>
          <a:r>
            <a:rPr lang="zh-CN"/>
            <a:t/>
          </a:r>
          <a:endParaRPr lang="zh-CN"/>
        </a:p>
      </dgm:t>
    </dgm:pt>
    <dgm:pt modelId="{EBCC3C7E-A136-400D-A41E-78D6D14A398F}" cxnId="{CD891ECB-75D6-42D6-AC22-BD25D5DD3E86}" type="parTrans">
      <dgm:prSet/>
      <dgm:spPr/>
    </dgm:pt>
    <dgm:pt modelId="{73D74965-F0E1-40A2-B246-5C3F0833126F}" cxnId="{CD891ECB-75D6-42D6-AC22-BD25D5DD3E86}" type="sibTrans">
      <dgm:prSet/>
      <dgm:spPr/>
    </dgm:pt>
    <dgm:pt modelId="{16C98B6D-CC9A-459C-A148-3249240D358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资格复审</a:t>
          </a:r>
          <a:endParaRPr lang="zh-CN" altLang="en-US"/>
        </a:p>
      </dgm:t>
    </dgm:pt>
    <dgm:pt modelId="{B2C4969C-7F63-4CB2-9C9A-A6F67CF17685}" cxnId="{53C254B9-3824-42C0-A75B-75C816FEE8D4}" type="parTrans">
      <dgm:prSet/>
      <dgm:spPr/>
    </dgm:pt>
    <dgm:pt modelId="{D9B5BE56-AD46-4CF8-8D6E-63CE26896AAC}" cxnId="{53C254B9-3824-42C0-A75B-75C816FEE8D4}" type="sibTrans">
      <dgm:prSet/>
      <dgm:spPr/>
    </dgm:pt>
    <dgm:pt modelId="{701B6977-3BE9-49CE-B1E8-999211E1ABF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公示</a:t>
          </a:r>
          <a:endParaRPr lang="zh-CN"/>
        </a:p>
      </dgm:t>
    </dgm:pt>
    <dgm:pt modelId="{AFD78BB0-0A7B-451C-8333-DD46B7615FDE}" cxnId="{8D48F400-83E0-44AA-AD52-A217A7E968C5}" type="parTrans">
      <dgm:prSet/>
      <dgm:spPr/>
    </dgm:pt>
    <dgm:pt modelId="{8BF9E80E-13A9-4312-ADC6-A046A1ABFF94}" cxnId="{8D48F400-83E0-44AA-AD52-A217A7E968C5}" type="sibTrans">
      <dgm:prSet/>
      <dgm:spPr/>
    </dgm:pt>
    <dgm:pt modelId="{2EC29D6D-92AF-46F8-AD29-5747E916C9B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发放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资格证</a:t>
          </a:r>
          <a:r>
            <a:rPr lang="zh-CN"/>
            <a:t/>
          </a:r>
          <a:endParaRPr lang="zh-CN"/>
        </a:p>
      </dgm:t>
    </dgm:pt>
    <dgm:pt modelId="{F12D0023-B32C-4C35-973C-70DCCE28292E}" cxnId="{B8132012-067D-4FF2-BCF2-14E835881C1B}" type="parTrans">
      <dgm:prSet/>
      <dgm:spPr/>
    </dgm:pt>
    <dgm:pt modelId="{B2D408D1-D965-4A1C-99AF-E4344F2F4E04}" cxnId="{B8132012-067D-4FF2-BCF2-14E835881C1B}" type="sibTrans">
      <dgm:prSet/>
      <dgm:spPr/>
    </dgm:pt>
    <dgm:pt modelId="{3967A0FD-EDC3-4B8E-AB74-05984EB9146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购房</a:t>
          </a:r>
          <a:r>
            <a:rPr lang="zh-CN"/>
            <a:t/>
          </a:r>
          <a:endParaRPr lang="zh-CN"/>
        </a:p>
      </dgm:t>
    </dgm:pt>
    <dgm:pt modelId="{330D5A49-6369-4DA7-96A7-003520A6EE70}" cxnId="{6DE3DC4F-F38E-4A6D-9499-2F1BA9E4A382}" type="parTrans">
      <dgm:prSet/>
      <dgm:spPr/>
    </dgm:pt>
    <dgm:pt modelId="{AFF57491-A7E3-487A-9A0F-E99F74D99D2F}" cxnId="{6DE3DC4F-F38E-4A6D-9499-2F1BA9E4A382}" type="sibTrans">
      <dgm:prSet/>
      <dgm:spPr/>
    </dgm:pt>
    <dgm:pt modelId="{183BA269-327A-4458-B693-067DE5FA731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国房中心受理、发放购房补贴</a:t>
          </a:r>
          <a:endParaRPr lang="zh-CN"/>
        </a:p>
      </dgm:t>
    </dgm:pt>
    <dgm:pt modelId="{A6DE18CB-30C0-46C4-995F-BE075D83141C}" cxnId="{EDDD6080-8F1F-4B32-BFEA-0213E7624CE6}" type="parTrans">
      <dgm:prSet/>
      <dgm:spPr/>
    </dgm:pt>
    <dgm:pt modelId="{6D45D546-5187-4787-BCEE-A3D3BFDAE0A1}" cxnId="{EDDD6080-8F1F-4B32-BFEA-0213E7624CE6}" type="sibTrans">
      <dgm:prSet/>
      <dgm:spPr/>
    </dgm:pt>
    <dgm:pt modelId="{23E08954-DEFC-4A8C-B951-725E72315086}" type="pres">
      <dgm:prSet presAssocID="{F3AA1B95-8096-483E-937F-B7117F22143A}" presName="Name0" presStyleCnt="0">
        <dgm:presLayoutVars>
          <dgm:dir/>
          <dgm:resizeHandles val="exact"/>
        </dgm:presLayoutVars>
      </dgm:prSet>
      <dgm:spPr/>
    </dgm:pt>
    <dgm:pt modelId="{A9558FAE-AE26-43A7-A5EC-E1594E2B2F93}" type="pres">
      <dgm:prSet presAssocID="{B9356EF3-F2BD-44EF-8989-A8C6F68A9C26}" presName="node" presStyleLbl="node1" presStyleIdx="0" presStyleCnt="8">
        <dgm:presLayoutVars>
          <dgm:bulletEnabled val="1"/>
        </dgm:presLayoutVars>
      </dgm:prSet>
      <dgm:spPr/>
    </dgm:pt>
    <dgm:pt modelId="{56077158-A490-49C0-92A3-E1F3F4A134D1}" type="pres">
      <dgm:prSet presAssocID="{E862CC6F-EE5F-4708-AD0C-4AFC083AC1E9}" presName="sibTrans" presStyleLbl="sibTrans2D1" presStyleIdx="0" presStyleCnt="7"/>
      <dgm:spPr/>
    </dgm:pt>
    <dgm:pt modelId="{866543E3-7169-4994-AA48-DBEAD952B2D7}" type="pres">
      <dgm:prSet presAssocID="{E862CC6F-EE5F-4708-AD0C-4AFC083AC1E9}" presName="connectorText" presStyleCnt="0"/>
      <dgm:spPr/>
    </dgm:pt>
    <dgm:pt modelId="{0C6A0E2D-4913-46C1-A93F-3832E34B4A9D}" type="pres">
      <dgm:prSet presAssocID="{EDABB1AF-A433-4877-8BF8-9FA85F924A2C}" presName="node" presStyleLbl="node1" presStyleIdx="1" presStyleCnt="8">
        <dgm:presLayoutVars>
          <dgm:bulletEnabled val="1"/>
        </dgm:presLayoutVars>
      </dgm:prSet>
      <dgm:spPr/>
    </dgm:pt>
    <dgm:pt modelId="{18462591-2085-43A2-8617-BA9721C35F9F}" type="pres">
      <dgm:prSet presAssocID="{3E1956DE-23F8-4761-8F76-7ABD5A8AE770}" presName="sibTrans" presStyleLbl="sibTrans2D1" presStyleIdx="1" presStyleCnt="7"/>
      <dgm:spPr/>
    </dgm:pt>
    <dgm:pt modelId="{F0328CDC-AC5A-41D2-969E-7D80009105F2}" type="pres">
      <dgm:prSet presAssocID="{3E1956DE-23F8-4761-8F76-7ABD5A8AE770}" presName="connectorText" presStyleCnt="0"/>
      <dgm:spPr/>
    </dgm:pt>
    <dgm:pt modelId="{A186FF2B-937F-41AF-B9C7-81BC1E54751F}" type="pres">
      <dgm:prSet presAssocID="{D912CB94-7B6E-4866-B260-B36924F3609F}" presName="node" presStyleLbl="node1" presStyleIdx="2" presStyleCnt="8">
        <dgm:presLayoutVars>
          <dgm:bulletEnabled val="1"/>
        </dgm:presLayoutVars>
      </dgm:prSet>
      <dgm:spPr/>
    </dgm:pt>
    <dgm:pt modelId="{B80DC80C-37AD-47DF-AC99-14BB1D393B86}" type="pres">
      <dgm:prSet presAssocID="{73D74965-F0E1-40A2-B246-5C3F0833126F}" presName="sibTrans" presStyleLbl="sibTrans2D1" presStyleIdx="2" presStyleCnt="7"/>
      <dgm:spPr/>
    </dgm:pt>
    <dgm:pt modelId="{93026099-88B0-4563-B830-0D10AC9CD59A}" type="pres">
      <dgm:prSet presAssocID="{73D74965-F0E1-40A2-B246-5C3F0833126F}" presName="connectorText" presStyleCnt="0"/>
      <dgm:spPr/>
    </dgm:pt>
    <dgm:pt modelId="{507274D1-9FFA-4CA1-8C30-ADC25E352D22}" type="pres">
      <dgm:prSet presAssocID="{16C98B6D-CC9A-459C-A148-3249240D3586}" presName="node" presStyleLbl="node1" presStyleIdx="3" presStyleCnt="8">
        <dgm:presLayoutVars>
          <dgm:bulletEnabled val="1"/>
        </dgm:presLayoutVars>
      </dgm:prSet>
      <dgm:spPr/>
    </dgm:pt>
    <dgm:pt modelId="{27A9F9E9-AFEC-459B-BADC-311934DE86D9}" type="pres">
      <dgm:prSet presAssocID="{D9B5BE56-AD46-4CF8-8D6E-63CE26896AAC}" presName="sibTrans" presStyleLbl="sibTrans2D1" presStyleIdx="3" presStyleCnt="7"/>
      <dgm:spPr/>
    </dgm:pt>
    <dgm:pt modelId="{F70EE613-6ADE-4AFC-A331-4C89F080308E}" type="pres">
      <dgm:prSet presAssocID="{D9B5BE56-AD46-4CF8-8D6E-63CE26896AAC}" presName="connectorText" presStyleCnt="0"/>
      <dgm:spPr/>
    </dgm:pt>
    <dgm:pt modelId="{47BADB53-8831-48A8-AE03-B8EEF2E60B1C}" type="pres">
      <dgm:prSet presAssocID="{701B6977-3BE9-49CE-B1E8-999211E1ABFB}" presName="node" presStyleLbl="node1" presStyleIdx="4" presStyleCnt="8">
        <dgm:presLayoutVars>
          <dgm:bulletEnabled val="1"/>
        </dgm:presLayoutVars>
      </dgm:prSet>
      <dgm:spPr/>
    </dgm:pt>
    <dgm:pt modelId="{1D2CDC4F-6072-4F24-9E4E-64EF1972776A}" type="pres">
      <dgm:prSet presAssocID="{8BF9E80E-13A9-4312-ADC6-A046A1ABFF94}" presName="sibTrans" presStyleLbl="sibTrans2D1" presStyleIdx="4" presStyleCnt="7"/>
      <dgm:spPr/>
    </dgm:pt>
    <dgm:pt modelId="{BA3021DB-53DF-4F99-846D-7135F433E12F}" type="pres">
      <dgm:prSet presAssocID="{8BF9E80E-13A9-4312-ADC6-A046A1ABFF94}" presName="connectorText" presStyleCnt="0"/>
      <dgm:spPr/>
    </dgm:pt>
    <dgm:pt modelId="{909962E9-3298-4DFA-8772-836EA5638393}" type="pres">
      <dgm:prSet presAssocID="{2EC29D6D-92AF-46F8-AD29-5747E916C9BC}" presName="node" presStyleLbl="node1" presStyleIdx="5" presStyleCnt="8">
        <dgm:presLayoutVars>
          <dgm:bulletEnabled val="1"/>
        </dgm:presLayoutVars>
      </dgm:prSet>
      <dgm:spPr/>
    </dgm:pt>
    <dgm:pt modelId="{F78C558C-3BBD-46D3-AB6F-C7BE1CFBFF1D}" type="pres">
      <dgm:prSet presAssocID="{B2D408D1-D965-4A1C-99AF-E4344F2F4E04}" presName="sibTrans" presStyleLbl="sibTrans2D1" presStyleIdx="5" presStyleCnt="7"/>
      <dgm:spPr/>
    </dgm:pt>
    <dgm:pt modelId="{881D07FD-3CC0-4261-B89B-39B5ABE99F04}" type="pres">
      <dgm:prSet presAssocID="{B2D408D1-D965-4A1C-99AF-E4344F2F4E04}" presName="connectorText" presStyleCnt="0"/>
      <dgm:spPr/>
    </dgm:pt>
    <dgm:pt modelId="{0C1583D1-69F9-4E52-971E-3113302ACA9B}" type="pres">
      <dgm:prSet presAssocID="{3967A0FD-EDC3-4B8E-AB74-05984EB91462}" presName="node" presStyleLbl="node1" presStyleIdx="6" presStyleCnt="8">
        <dgm:presLayoutVars>
          <dgm:bulletEnabled val="1"/>
        </dgm:presLayoutVars>
      </dgm:prSet>
      <dgm:spPr/>
    </dgm:pt>
    <dgm:pt modelId="{907A80A8-2DCF-4F43-A2E8-2969B3923380}" type="pres">
      <dgm:prSet presAssocID="{AFF57491-A7E3-487A-9A0F-E99F74D99D2F}" presName="sibTrans" presStyleLbl="sibTrans2D1" presStyleIdx="6" presStyleCnt="7"/>
      <dgm:spPr/>
    </dgm:pt>
    <dgm:pt modelId="{CC5B997B-F2C3-429E-9855-269E890B4DE7}" type="pres">
      <dgm:prSet presAssocID="{AFF57491-A7E3-487A-9A0F-E99F74D99D2F}" presName="connectorText" presStyleCnt="0"/>
      <dgm:spPr/>
    </dgm:pt>
    <dgm:pt modelId="{F2E9D5B9-3029-4ECA-A275-952267DDB04B}" type="pres">
      <dgm:prSet presAssocID="{183BA269-327A-4458-B693-067DE5FA7313}" presName="node" presStyleLbl="node1" presStyleIdx="7" presStyleCnt="8">
        <dgm:presLayoutVars>
          <dgm:bulletEnabled val="1"/>
        </dgm:presLayoutVars>
      </dgm:prSet>
      <dgm:spPr/>
    </dgm:pt>
  </dgm:ptLst>
  <dgm:cxnLst>
    <dgm:cxn modelId="{CEB12524-0D1A-4524-9F44-B4031984FD6B}" srcId="{F3AA1B95-8096-483E-937F-B7117F22143A}" destId="{B9356EF3-F2BD-44EF-8989-A8C6F68A9C26}" srcOrd="0" destOrd="0" parTransId="{42B40A37-3B74-4139-88E7-27DB8ADAFB3B}" sibTransId="{E862CC6F-EE5F-4708-AD0C-4AFC083AC1E9}"/>
    <dgm:cxn modelId="{3BF15C65-07AD-4FD1-BD6E-CE04980A3A3A}" srcId="{F3AA1B95-8096-483E-937F-B7117F22143A}" destId="{EDABB1AF-A433-4877-8BF8-9FA85F924A2C}" srcOrd="1" destOrd="0" parTransId="{22507475-337D-4D08-A27D-19453A1EC4B8}" sibTransId="{3E1956DE-23F8-4761-8F76-7ABD5A8AE770}"/>
    <dgm:cxn modelId="{CD891ECB-75D6-42D6-AC22-BD25D5DD3E86}" srcId="{F3AA1B95-8096-483E-937F-B7117F22143A}" destId="{D912CB94-7B6E-4866-B260-B36924F3609F}" srcOrd="2" destOrd="0" parTransId="{EBCC3C7E-A136-400D-A41E-78D6D14A398F}" sibTransId="{73D74965-F0E1-40A2-B246-5C3F0833126F}"/>
    <dgm:cxn modelId="{53C254B9-3824-42C0-A75B-75C816FEE8D4}" srcId="{F3AA1B95-8096-483E-937F-B7117F22143A}" destId="{16C98B6D-CC9A-459C-A148-3249240D3586}" srcOrd="3" destOrd="0" parTransId="{B2C4969C-7F63-4CB2-9C9A-A6F67CF17685}" sibTransId="{D9B5BE56-AD46-4CF8-8D6E-63CE26896AAC}"/>
    <dgm:cxn modelId="{8D48F400-83E0-44AA-AD52-A217A7E968C5}" srcId="{F3AA1B95-8096-483E-937F-B7117F22143A}" destId="{701B6977-3BE9-49CE-B1E8-999211E1ABFB}" srcOrd="4" destOrd="0" parTransId="{AFD78BB0-0A7B-451C-8333-DD46B7615FDE}" sibTransId="{8BF9E80E-13A9-4312-ADC6-A046A1ABFF94}"/>
    <dgm:cxn modelId="{B8132012-067D-4FF2-BCF2-14E835881C1B}" srcId="{F3AA1B95-8096-483E-937F-B7117F22143A}" destId="{2EC29D6D-92AF-46F8-AD29-5747E916C9BC}" srcOrd="5" destOrd="0" parTransId="{F12D0023-B32C-4C35-973C-70DCCE28292E}" sibTransId="{B2D408D1-D965-4A1C-99AF-E4344F2F4E04}"/>
    <dgm:cxn modelId="{6DE3DC4F-F38E-4A6D-9499-2F1BA9E4A382}" srcId="{F3AA1B95-8096-483E-937F-B7117F22143A}" destId="{3967A0FD-EDC3-4B8E-AB74-05984EB91462}" srcOrd="6" destOrd="0" parTransId="{330D5A49-6369-4DA7-96A7-003520A6EE70}" sibTransId="{AFF57491-A7E3-487A-9A0F-E99F74D99D2F}"/>
    <dgm:cxn modelId="{EDDD6080-8F1F-4B32-BFEA-0213E7624CE6}" srcId="{F3AA1B95-8096-483E-937F-B7117F22143A}" destId="{183BA269-327A-4458-B693-067DE5FA7313}" srcOrd="7" destOrd="0" parTransId="{A6DE18CB-30C0-46C4-995F-BE075D83141C}" sibTransId="{6D45D546-5187-4787-BCEE-A3D3BFDAE0A1}"/>
    <dgm:cxn modelId="{CB46FE23-5A90-4E85-BB89-0B245F462996}" type="presOf" srcId="{F3AA1B95-8096-483E-937F-B7117F22143A}" destId="{23E08954-DEFC-4A8C-B951-725E72315086}" srcOrd="0" destOrd="0" presId="urn:microsoft.com/office/officeart/2005/8/layout/process1"/>
    <dgm:cxn modelId="{047756E1-DE3D-4506-8E13-78C80F573A11}" type="presParOf" srcId="{23E08954-DEFC-4A8C-B951-725E72315086}" destId="{A9558FAE-AE26-43A7-A5EC-E1594E2B2F93}" srcOrd="0" destOrd="0" presId="urn:microsoft.com/office/officeart/2005/8/layout/process1"/>
    <dgm:cxn modelId="{BC0F539F-C323-486D-8CA6-64EA4835E3D3}" type="presOf" srcId="{B9356EF3-F2BD-44EF-8989-A8C6F68A9C26}" destId="{A9558FAE-AE26-43A7-A5EC-E1594E2B2F93}" srcOrd="0" destOrd="0" presId="urn:microsoft.com/office/officeart/2005/8/layout/process1"/>
    <dgm:cxn modelId="{BA7EC493-27DB-4F78-A650-D7071FDF3305}" type="presParOf" srcId="{23E08954-DEFC-4A8C-B951-725E72315086}" destId="{56077158-A490-49C0-92A3-E1F3F4A134D1}" srcOrd="1" destOrd="0" presId="urn:microsoft.com/office/officeart/2005/8/layout/process1"/>
    <dgm:cxn modelId="{3F138CB8-A979-4A5A-AE38-3AC63A45795D}" type="presOf" srcId="{E862CC6F-EE5F-4708-AD0C-4AFC083AC1E9}" destId="{56077158-A490-49C0-92A3-E1F3F4A134D1}" srcOrd="0" destOrd="0" presId="urn:microsoft.com/office/officeart/2005/8/layout/process1"/>
    <dgm:cxn modelId="{131E5EFC-ECE2-418E-9FAC-678F96093B14}" type="presParOf" srcId="{56077158-A490-49C0-92A3-E1F3F4A134D1}" destId="{866543E3-7169-4994-AA48-DBEAD952B2D7}" srcOrd="0" destOrd="1" presId="urn:microsoft.com/office/officeart/2005/8/layout/process1"/>
    <dgm:cxn modelId="{72C72F21-FC74-49EC-8189-087D7CC96556}" type="presOf" srcId="{E862CC6F-EE5F-4708-AD0C-4AFC083AC1E9}" destId="{866543E3-7169-4994-AA48-DBEAD952B2D7}" srcOrd="1" destOrd="0" presId="urn:microsoft.com/office/officeart/2005/8/layout/process1"/>
    <dgm:cxn modelId="{FC924073-C2FA-40A4-AA7E-794D1B26B76F}" type="presParOf" srcId="{23E08954-DEFC-4A8C-B951-725E72315086}" destId="{0C6A0E2D-4913-46C1-A93F-3832E34B4A9D}" srcOrd="2" destOrd="0" presId="urn:microsoft.com/office/officeart/2005/8/layout/process1"/>
    <dgm:cxn modelId="{F2DCD525-D6F1-4A6A-88C4-DBFC3DE02B3D}" type="presOf" srcId="{EDABB1AF-A433-4877-8BF8-9FA85F924A2C}" destId="{0C6A0E2D-4913-46C1-A93F-3832E34B4A9D}" srcOrd="0" destOrd="0" presId="urn:microsoft.com/office/officeart/2005/8/layout/process1"/>
    <dgm:cxn modelId="{F65D6FCD-880F-43A8-9159-4F762A9C4DA6}" type="presParOf" srcId="{23E08954-DEFC-4A8C-B951-725E72315086}" destId="{18462591-2085-43A2-8617-BA9721C35F9F}" srcOrd="3" destOrd="0" presId="urn:microsoft.com/office/officeart/2005/8/layout/process1"/>
    <dgm:cxn modelId="{E06B13B1-A58D-497D-9D15-C8A17FBD63CB}" type="presOf" srcId="{3E1956DE-23F8-4761-8F76-7ABD5A8AE770}" destId="{18462591-2085-43A2-8617-BA9721C35F9F}" srcOrd="0" destOrd="0" presId="urn:microsoft.com/office/officeart/2005/8/layout/process1"/>
    <dgm:cxn modelId="{EEEE563B-CC74-45E6-B3D6-1EFFDC4E0409}" type="presParOf" srcId="{18462591-2085-43A2-8617-BA9721C35F9F}" destId="{F0328CDC-AC5A-41D2-969E-7D80009105F2}" srcOrd="0" destOrd="3" presId="urn:microsoft.com/office/officeart/2005/8/layout/process1"/>
    <dgm:cxn modelId="{E7999F02-9A7A-460C-BA36-AEEB220A0A55}" type="presOf" srcId="{3E1956DE-23F8-4761-8F76-7ABD5A8AE770}" destId="{F0328CDC-AC5A-41D2-969E-7D80009105F2}" srcOrd="1" destOrd="0" presId="urn:microsoft.com/office/officeart/2005/8/layout/process1"/>
    <dgm:cxn modelId="{4343077E-9747-4173-8381-BFE2AD75350C}" type="presParOf" srcId="{23E08954-DEFC-4A8C-B951-725E72315086}" destId="{A186FF2B-937F-41AF-B9C7-81BC1E54751F}" srcOrd="4" destOrd="0" presId="urn:microsoft.com/office/officeart/2005/8/layout/process1"/>
    <dgm:cxn modelId="{644691EB-B68A-4307-816B-341412F04049}" type="presOf" srcId="{D912CB94-7B6E-4866-B260-B36924F3609F}" destId="{A186FF2B-937F-41AF-B9C7-81BC1E54751F}" srcOrd="0" destOrd="0" presId="urn:microsoft.com/office/officeart/2005/8/layout/process1"/>
    <dgm:cxn modelId="{9B852289-F0B7-4A43-8FE8-DC7CD4B521E0}" type="presParOf" srcId="{23E08954-DEFC-4A8C-B951-725E72315086}" destId="{B80DC80C-37AD-47DF-AC99-14BB1D393B86}" srcOrd="5" destOrd="0" presId="urn:microsoft.com/office/officeart/2005/8/layout/process1"/>
    <dgm:cxn modelId="{890132BF-8E8D-4918-9041-DDE40EE07626}" type="presOf" srcId="{73D74965-F0E1-40A2-B246-5C3F0833126F}" destId="{B80DC80C-37AD-47DF-AC99-14BB1D393B86}" srcOrd="0" destOrd="0" presId="urn:microsoft.com/office/officeart/2005/8/layout/process1"/>
    <dgm:cxn modelId="{5DBA72C9-59C9-447B-B511-D428897B12A8}" type="presParOf" srcId="{B80DC80C-37AD-47DF-AC99-14BB1D393B86}" destId="{93026099-88B0-4563-B830-0D10AC9CD59A}" srcOrd="0" destOrd="5" presId="urn:microsoft.com/office/officeart/2005/8/layout/process1"/>
    <dgm:cxn modelId="{1459E37A-FD46-44B8-959A-6366CFEF5E69}" type="presOf" srcId="{73D74965-F0E1-40A2-B246-5C3F0833126F}" destId="{93026099-88B0-4563-B830-0D10AC9CD59A}" srcOrd="1" destOrd="0" presId="urn:microsoft.com/office/officeart/2005/8/layout/process1"/>
    <dgm:cxn modelId="{B398D23F-73A2-4D2F-96F5-0DC6A347D0C1}" type="presParOf" srcId="{23E08954-DEFC-4A8C-B951-725E72315086}" destId="{507274D1-9FFA-4CA1-8C30-ADC25E352D22}" srcOrd="6" destOrd="0" presId="urn:microsoft.com/office/officeart/2005/8/layout/process1"/>
    <dgm:cxn modelId="{2FE3F178-300B-4C15-8168-4B005C71DFE0}" type="presOf" srcId="{16C98B6D-CC9A-459C-A148-3249240D3586}" destId="{507274D1-9FFA-4CA1-8C30-ADC25E352D22}" srcOrd="0" destOrd="0" presId="urn:microsoft.com/office/officeart/2005/8/layout/process1"/>
    <dgm:cxn modelId="{ACD2FC6B-D510-421D-9E0C-2B42C18F0B5F}" type="presParOf" srcId="{23E08954-DEFC-4A8C-B951-725E72315086}" destId="{27A9F9E9-AFEC-459B-BADC-311934DE86D9}" srcOrd="7" destOrd="0" presId="urn:microsoft.com/office/officeart/2005/8/layout/process1"/>
    <dgm:cxn modelId="{A696B1EE-64D7-4879-9AA8-2C6DFF2F1C93}" type="presOf" srcId="{D9B5BE56-AD46-4CF8-8D6E-63CE26896AAC}" destId="{27A9F9E9-AFEC-459B-BADC-311934DE86D9}" srcOrd="0" destOrd="0" presId="urn:microsoft.com/office/officeart/2005/8/layout/process1"/>
    <dgm:cxn modelId="{18570F43-FC51-436F-A09D-3BC26CAB9147}" type="presParOf" srcId="{27A9F9E9-AFEC-459B-BADC-311934DE86D9}" destId="{F70EE613-6ADE-4AFC-A331-4C89F080308E}" srcOrd="0" destOrd="7" presId="urn:microsoft.com/office/officeart/2005/8/layout/process1"/>
    <dgm:cxn modelId="{76BF8B22-370A-4A25-A810-D323CEFCC58B}" type="presOf" srcId="{D9B5BE56-AD46-4CF8-8D6E-63CE26896AAC}" destId="{F70EE613-6ADE-4AFC-A331-4C89F080308E}" srcOrd="1" destOrd="0" presId="urn:microsoft.com/office/officeart/2005/8/layout/process1"/>
    <dgm:cxn modelId="{D5844BD4-604A-4F1C-9D92-438C89838210}" type="presParOf" srcId="{23E08954-DEFC-4A8C-B951-725E72315086}" destId="{47BADB53-8831-48A8-AE03-B8EEF2E60B1C}" srcOrd="8" destOrd="0" presId="urn:microsoft.com/office/officeart/2005/8/layout/process1"/>
    <dgm:cxn modelId="{32A81976-8A58-4998-9C17-F9557241CE0F}" type="presOf" srcId="{701B6977-3BE9-49CE-B1E8-999211E1ABFB}" destId="{47BADB53-8831-48A8-AE03-B8EEF2E60B1C}" srcOrd="0" destOrd="0" presId="urn:microsoft.com/office/officeart/2005/8/layout/process1"/>
    <dgm:cxn modelId="{80A2E504-6276-44D3-81D6-31237CF18524}" type="presParOf" srcId="{23E08954-DEFC-4A8C-B951-725E72315086}" destId="{1D2CDC4F-6072-4F24-9E4E-64EF1972776A}" srcOrd="9" destOrd="0" presId="urn:microsoft.com/office/officeart/2005/8/layout/process1"/>
    <dgm:cxn modelId="{3E99AACC-8696-4866-B5FB-64D80E1CFAD5}" type="presOf" srcId="{8BF9E80E-13A9-4312-ADC6-A046A1ABFF94}" destId="{1D2CDC4F-6072-4F24-9E4E-64EF1972776A}" srcOrd="0" destOrd="0" presId="urn:microsoft.com/office/officeart/2005/8/layout/process1"/>
    <dgm:cxn modelId="{92DF5BD5-62E5-40FE-8E0A-C0F8C5DA10B9}" type="presParOf" srcId="{1D2CDC4F-6072-4F24-9E4E-64EF1972776A}" destId="{BA3021DB-53DF-4F99-846D-7135F433E12F}" srcOrd="0" destOrd="9" presId="urn:microsoft.com/office/officeart/2005/8/layout/process1"/>
    <dgm:cxn modelId="{B3B94F58-534E-47D5-87C0-0003ECA29976}" type="presOf" srcId="{8BF9E80E-13A9-4312-ADC6-A046A1ABFF94}" destId="{BA3021DB-53DF-4F99-846D-7135F433E12F}" srcOrd="1" destOrd="0" presId="urn:microsoft.com/office/officeart/2005/8/layout/process1"/>
    <dgm:cxn modelId="{8F595CA1-513C-4024-B0BF-8A73DE264EC3}" type="presParOf" srcId="{23E08954-DEFC-4A8C-B951-725E72315086}" destId="{909962E9-3298-4DFA-8772-836EA5638393}" srcOrd="10" destOrd="0" presId="urn:microsoft.com/office/officeart/2005/8/layout/process1"/>
    <dgm:cxn modelId="{E6838C38-D3DC-43D2-A6BF-F1E4818A29F5}" type="presOf" srcId="{2EC29D6D-92AF-46F8-AD29-5747E916C9BC}" destId="{909962E9-3298-4DFA-8772-836EA5638393}" srcOrd="0" destOrd="0" presId="urn:microsoft.com/office/officeart/2005/8/layout/process1"/>
    <dgm:cxn modelId="{BCEDC5F1-C050-476F-B3B9-8801B7F348D7}" type="presParOf" srcId="{23E08954-DEFC-4A8C-B951-725E72315086}" destId="{F78C558C-3BBD-46D3-AB6F-C7BE1CFBFF1D}" srcOrd="11" destOrd="0" presId="urn:microsoft.com/office/officeart/2005/8/layout/process1"/>
    <dgm:cxn modelId="{EA161561-5156-4D9F-A4BD-F13097E28BAD}" type="presOf" srcId="{B2D408D1-D965-4A1C-99AF-E4344F2F4E04}" destId="{F78C558C-3BBD-46D3-AB6F-C7BE1CFBFF1D}" srcOrd="0" destOrd="0" presId="urn:microsoft.com/office/officeart/2005/8/layout/process1"/>
    <dgm:cxn modelId="{2F844B2A-BCB2-4BD5-8AA3-8EE4E88D46A7}" type="presParOf" srcId="{F78C558C-3BBD-46D3-AB6F-C7BE1CFBFF1D}" destId="{881D07FD-3CC0-4261-B89B-39B5ABE99F04}" srcOrd="0" destOrd="11" presId="urn:microsoft.com/office/officeart/2005/8/layout/process1"/>
    <dgm:cxn modelId="{97B31E0A-3917-4059-998A-E1E06459C0E6}" type="presOf" srcId="{B2D408D1-D965-4A1C-99AF-E4344F2F4E04}" destId="{881D07FD-3CC0-4261-B89B-39B5ABE99F04}" srcOrd="1" destOrd="0" presId="urn:microsoft.com/office/officeart/2005/8/layout/process1"/>
    <dgm:cxn modelId="{8390D616-1307-447B-A4D9-083FFD18E706}" type="presParOf" srcId="{23E08954-DEFC-4A8C-B951-725E72315086}" destId="{0C1583D1-69F9-4E52-971E-3113302ACA9B}" srcOrd="12" destOrd="0" presId="urn:microsoft.com/office/officeart/2005/8/layout/process1"/>
    <dgm:cxn modelId="{6DE09AF0-6FB8-4E36-9F5F-6DB5B205CE70}" type="presOf" srcId="{3967A0FD-EDC3-4B8E-AB74-05984EB91462}" destId="{0C1583D1-69F9-4E52-971E-3113302ACA9B}" srcOrd="0" destOrd="0" presId="urn:microsoft.com/office/officeart/2005/8/layout/process1"/>
    <dgm:cxn modelId="{649A68BA-7329-4C78-ABE2-B8BFB9D59DD7}" type="presParOf" srcId="{23E08954-DEFC-4A8C-B951-725E72315086}" destId="{907A80A8-2DCF-4F43-A2E8-2969B3923380}" srcOrd="13" destOrd="0" presId="urn:microsoft.com/office/officeart/2005/8/layout/process1"/>
    <dgm:cxn modelId="{B5DBE1A1-845D-48DF-AE66-2F4C3966575C}" type="presOf" srcId="{AFF57491-A7E3-487A-9A0F-E99F74D99D2F}" destId="{907A80A8-2DCF-4F43-A2E8-2969B3923380}" srcOrd="0" destOrd="0" presId="urn:microsoft.com/office/officeart/2005/8/layout/process1"/>
    <dgm:cxn modelId="{44BD45A9-6972-41ED-9D4E-DBC43EF8CD6F}" type="presParOf" srcId="{907A80A8-2DCF-4F43-A2E8-2969B3923380}" destId="{CC5B997B-F2C3-429E-9855-269E890B4DE7}" srcOrd="0" destOrd="13" presId="urn:microsoft.com/office/officeart/2005/8/layout/process1"/>
    <dgm:cxn modelId="{55ED3CF2-61C8-4489-B33D-8456577D7207}" type="presOf" srcId="{AFF57491-A7E3-487A-9A0F-E99F74D99D2F}" destId="{CC5B997B-F2C3-429E-9855-269E890B4DE7}" srcOrd="1" destOrd="0" presId="urn:microsoft.com/office/officeart/2005/8/layout/process1"/>
    <dgm:cxn modelId="{F80DDF85-FB62-4BF5-8C5B-F5FD06F6A2D1}" type="presParOf" srcId="{23E08954-DEFC-4A8C-B951-725E72315086}" destId="{F2E9D5B9-3029-4ECA-A275-952267DDB04B}" srcOrd="14" destOrd="0" presId="urn:microsoft.com/office/officeart/2005/8/layout/process1"/>
    <dgm:cxn modelId="{4319E091-E939-4411-BBC8-3100D360A66D}" type="presOf" srcId="{183BA269-327A-4458-B693-067DE5FA7313}" destId="{F2E9D5B9-3029-4ECA-A275-952267DDB04B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8001000" cy="3740785"/>
        <a:chOff x="0" y="0"/>
        <a:chExt cx="8001000" cy="3740785"/>
      </a:xfrm>
    </dsp:grpSpPr>
    <dsp:sp modelId="{A9558FAE-AE26-43A7-A5EC-E1594E2B2F93}">
      <dsp:nvSpPr>
        <dsp:cNvPr id="3" name="圆角矩形 2"/>
        <dsp:cNvSpPr/>
      </dsp:nvSpPr>
      <dsp:spPr bwMode="white">
        <a:xfrm>
          <a:off x="0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>
          <a:normAutofit/>
        </a:bodyPr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/>
            <a:t>申请人按季度线上提交购房资格申请材料</a:t>
          </a:r>
          <a:endParaRPr lang="zh-CN" altLang="en-US"/>
        </a:p>
      </dsp:txBody>
      <dsp:txXfrm>
        <a:off x="0" y="1387475"/>
        <a:ext cx="740833" cy="965835"/>
      </dsp:txXfrm>
    </dsp:sp>
    <dsp:sp modelId="{56077158-A490-49C0-92A3-E1F3F4A134D1}">
      <dsp:nvSpPr>
        <dsp:cNvPr id="4" name="右箭头 3"/>
        <dsp:cNvSpPr/>
      </dsp:nvSpPr>
      <dsp:spPr bwMode="white">
        <a:xfrm>
          <a:off x="810472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10472" y="1778529"/>
        <a:ext cx="157057" cy="183727"/>
      </dsp:txXfrm>
    </dsp:sp>
    <dsp:sp modelId="{0C6A0E2D-4913-46C1-A93F-3832E34B4A9D}">
      <dsp:nvSpPr>
        <dsp:cNvPr id="5" name="圆角矩形 4"/>
        <dsp:cNvSpPr/>
      </dsp:nvSpPr>
      <dsp:spPr bwMode="white">
        <a:xfrm>
          <a:off x="1037167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马尾区人社局初审</a:t>
          </a:r>
          <a:endParaRPr lang="zh-CN" altLang="en-US"/>
        </a:p>
      </dsp:txBody>
      <dsp:txXfrm>
        <a:off x="1037167" y="1387475"/>
        <a:ext cx="740833" cy="965835"/>
      </dsp:txXfrm>
    </dsp:sp>
    <dsp:sp modelId="{18462591-2085-43A2-8617-BA9721C35F9F}">
      <dsp:nvSpPr>
        <dsp:cNvPr id="6" name="右箭头 5"/>
        <dsp:cNvSpPr/>
      </dsp:nvSpPr>
      <dsp:spPr bwMode="white">
        <a:xfrm>
          <a:off x="1847638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847638" y="1778529"/>
        <a:ext cx="157057" cy="183727"/>
      </dsp:txXfrm>
    </dsp:sp>
    <dsp:sp modelId="{A186FF2B-937F-41AF-B9C7-81BC1E54751F}">
      <dsp:nvSpPr>
        <dsp:cNvPr id="7" name="圆角矩形 6"/>
        <dsp:cNvSpPr/>
      </dsp:nvSpPr>
      <dsp:spPr bwMode="white">
        <a:xfrm>
          <a:off x="2074333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原件复核</a:t>
          </a:r>
          <a:endParaRPr lang="zh-CN"/>
        </a:p>
      </dsp:txBody>
      <dsp:txXfrm>
        <a:off x="2074333" y="1387475"/>
        <a:ext cx="740833" cy="965835"/>
      </dsp:txXfrm>
    </dsp:sp>
    <dsp:sp modelId="{B80DC80C-37AD-47DF-AC99-14BB1D393B86}">
      <dsp:nvSpPr>
        <dsp:cNvPr id="8" name="右箭头 7"/>
        <dsp:cNvSpPr/>
      </dsp:nvSpPr>
      <dsp:spPr bwMode="white">
        <a:xfrm>
          <a:off x="2884805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2884805" y="1778529"/>
        <a:ext cx="157057" cy="183727"/>
      </dsp:txXfrm>
    </dsp:sp>
    <dsp:sp modelId="{507274D1-9FFA-4CA1-8C30-ADC25E352D22}">
      <dsp:nvSpPr>
        <dsp:cNvPr id="9" name="圆角矩形 8"/>
        <dsp:cNvSpPr/>
      </dsp:nvSpPr>
      <dsp:spPr bwMode="white">
        <a:xfrm>
          <a:off x="3111500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资格复审</a:t>
          </a:r>
          <a:endParaRPr lang="zh-CN" altLang="en-US"/>
        </a:p>
      </dsp:txBody>
      <dsp:txXfrm>
        <a:off x="3111500" y="1387475"/>
        <a:ext cx="740833" cy="965835"/>
      </dsp:txXfrm>
    </dsp:sp>
    <dsp:sp modelId="{27A9F9E9-AFEC-459B-BADC-311934DE86D9}">
      <dsp:nvSpPr>
        <dsp:cNvPr id="10" name="右箭头 9"/>
        <dsp:cNvSpPr/>
      </dsp:nvSpPr>
      <dsp:spPr bwMode="white">
        <a:xfrm>
          <a:off x="3921972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3921972" y="1778529"/>
        <a:ext cx="157057" cy="183727"/>
      </dsp:txXfrm>
    </dsp:sp>
    <dsp:sp modelId="{47BADB53-8831-48A8-AE03-B8EEF2E60B1C}">
      <dsp:nvSpPr>
        <dsp:cNvPr id="11" name="圆角矩形 10"/>
        <dsp:cNvSpPr/>
      </dsp:nvSpPr>
      <dsp:spPr bwMode="white">
        <a:xfrm>
          <a:off x="4148667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公示</a:t>
          </a:r>
          <a:endParaRPr lang="zh-CN"/>
        </a:p>
      </dsp:txBody>
      <dsp:txXfrm>
        <a:off x="4148667" y="1387475"/>
        <a:ext cx="740833" cy="965835"/>
      </dsp:txXfrm>
    </dsp:sp>
    <dsp:sp modelId="{1D2CDC4F-6072-4F24-9E4E-64EF1972776A}">
      <dsp:nvSpPr>
        <dsp:cNvPr id="12" name="右箭头 11"/>
        <dsp:cNvSpPr/>
      </dsp:nvSpPr>
      <dsp:spPr bwMode="white">
        <a:xfrm>
          <a:off x="4959138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4959138" y="1778529"/>
        <a:ext cx="157057" cy="183727"/>
      </dsp:txXfrm>
    </dsp:sp>
    <dsp:sp modelId="{909962E9-3298-4DFA-8772-836EA5638393}">
      <dsp:nvSpPr>
        <dsp:cNvPr id="13" name="圆角矩形 12"/>
        <dsp:cNvSpPr/>
      </dsp:nvSpPr>
      <dsp:spPr bwMode="white">
        <a:xfrm>
          <a:off x="5185833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发放</a:t>
          </a:r>
          <a:endParaRPr lang="zh-CN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资格证</a:t>
          </a:r>
          <a:endParaRPr lang="zh-CN"/>
        </a:p>
      </dsp:txBody>
      <dsp:txXfrm>
        <a:off x="5185833" y="1387475"/>
        <a:ext cx="740833" cy="965835"/>
      </dsp:txXfrm>
    </dsp:sp>
    <dsp:sp modelId="{F78C558C-3BBD-46D3-AB6F-C7BE1CFBFF1D}">
      <dsp:nvSpPr>
        <dsp:cNvPr id="14" name="右箭头 13"/>
        <dsp:cNvSpPr/>
      </dsp:nvSpPr>
      <dsp:spPr bwMode="white">
        <a:xfrm>
          <a:off x="5996305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5996305" y="1778529"/>
        <a:ext cx="157057" cy="183727"/>
      </dsp:txXfrm>
    </dsp:sp>
    <dsp:sp modelId="{0C1583D1-69F9-4E52-971E-3113302ACA9B}">
      <dsp:nvSpPr>
        <dsp:cNvPr id="15" name="圆角矩形 14"/>
        <dsp:cNvSpPr/>
      </dsp:nvSpPr>
      <dsp:spPr bwMode="white">
        <a:xfrm>
          <a:off x="6223000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购房</a:t>
          </a:r>
          <a:endParaRPr lang="zh-CN"/>
        </a:p>
      </dsp:txBody>
      <dsp:txXfrm>
        <a:off x="6223000" y="1387475"/>
        <a:ext cx="740833" cy="965835"/>
      </dsp:txXfrm>
    </dsp:sp>
    <dsp:sp modelId="{907A80A8-2DCF-4F43-A2E8-2969B3923380}">
      <dsp:nvSpPr>
        <dsp:cNvPr id="16" name="右箭头 15"/>
        <dsp:cNvSpPr/>
      </dsp:nvSpPr>
      <dsp:spPr bwMode="white">
        <a:xfrm>
          <a:off x="7033472" y="1778529"/>
          <a:ext cx="157057" cy="183727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rgbClr val="B5CBE7">
            <a:tint val="60000"/>
          </a:srgbClr>
        </a:lnRef>
        <a:fillRef idx="1">
          <a:srgbClr val="B5CBE7">
            <a:tint val="6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7033472" y="1778529"/>
        <a:ext cx="157057" cy="183727"/>
      </dsp:txXfrm>
    </dsp:sp>
    <dsp:sp modelId="{F2E9D5B9-3029-4ECA-A275-952267DDB04B}">
      <dsp:nvSpPr>
        <dsp:cNvPr id="17" name="圆角矩形 16"/>
        <dsp:cNvSpPr/>
      </dsp:nvSpPr>
      <dsp:spPr bwMode="white">
        <a:xfrm>
          <a:off x="7260167" y="1387475"/>
          <a:ext cx="740833" cy="965835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B9BD5"/>
        </a:fillRef>
        <a:effectRef idx="0">
          <a:scrgbClr r="0" g="0" b="0"/>
        </a:effectRef>
        <a:fontRef idx="minor">
          <a:srgbClr val="FFFFFF"/>
        </a:fontRef>
      </dsp:style>
      <dsp:txBody>
        <a:bodyPr vert="horz" wrap="square"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国房中心受理、发放购房补贴</a:t>
          </a:r>
          <a:endParaRPr lang="zh-CN"/>
        </a:p>
      </dsp:txBody>
      <dsp:txXfrm>
        <a:off x="7260167" y="1387475"/>
        <a:ext cx="740833" cy="965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631</Characters>
  <Lines>0</Lines>
  <Paragraphs>0</Paragraphs>
  <TotalTime>15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2024-11-16T10:52:00Z</dcterms:created>
  <dc:creator>Administrator</dc:creator>
  <cp:lastModifiedBy>Administrator</cp:lastModifiedBy>
  <dcterms:modified xsi:type="dcterms:W3CDTF">2025-03-27T11:33:25Z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CFD480A2C98B4A6AA1D90A43D668AD86_13</vt:lpwstr>
  </property>
  <property fmtid="{D5CDD505-2E9C-101B-9397-08002B2CF9AE}" pid="4" name="KSOTemplateDocerSaveRecord">
    <vt:lpwstr>eyJoZGlkIjoiZDVhYzlkNTUyMDk0OWI1ZGVhMWZjZjI1NjAwODVlOTgifQ==</vt:lpwstr>
  </property>
</Properties>
</file>